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604A8" w14:textId="469E63C8" w:rsidR="00FA36F9" w:rsidRDefault="00FA36F9" w:rsidP="007852CE">
      <w:pPr>
        <w:jc w:val="both"/>
        <w:rPr>
          <w:rFonts w:ascii="Dispatch-Black" w:hAnsi="Dispatch-Black" w:cstheme="minorHAnsi"/>
          <w:color w:val="3366FF"/>
          <w:sz w:val="28"/>
          <w:szCs w:val="28"/>
        </w:rPr>
      </w:pPr>
    </w:p>
    <w:p w14:paraId="60D8D478" w14:textId="77777777" w:rsidR="00671EEE" w:rsidRPr="00671EEE" w:rsidRDefault="00671EEE" w:rsidP="00671EEE">
      <w:pPr>
        <w:jc w:val="both"/>
        <w:rPr>
          <w:rFonts w:ascii="Sansa-Normal" w:eastAsia="Times New Roman" w:hAnsi="Sansa-Normal" w:cstheme="minorHAnsi"/>
          <w:iCs/>
          <w:sz w:val="24"/>
          <w:szCs w:val="24"/>
        </w:rPr>
      </w:pPr>
      <w:r w:rsidRPr="00671EEE">
        <w:rPr>
          <w:rFonts w:ascii="Sansa-Normal" w:eastAsia="Times New Roman" w:hAnsi="Sansa-Normal" w:cstheme="minorHAnsi"/>
          <w:iCs/>
          <w:sz w:val="24"/>
          <w:szCs w:val="24"/>
        </w:rPr>
        <w:t xml:space="preserve">El autor Alfonso Amador Sotomayor, en su libro Auditoría Administrativa, declara cuáles son las modalidades de instrumentación del seguimiento. </w:t>
      </w:r>
    </w:p>
    <w:p w14:paraId="795BED49" w14:textId="77777777" w:rsidR="00671EEE" w:rsidRPr="00671EEE" w:rsidRDefault="00671EEE" w:rsidP="00671EEE">
      <w:pPr>
        <w:jc w:val="both"/>
        <w:rPr>
          <w:rFonts w:ascii="Sansa-Normal" w:eastAsia="Times New Roman" w:hAnsi="Sansa-Normal" w:cstheme="minorHAnsi"/>
          <w:iCs/>
          <w:sz w:val="24"/>
          <w:szCs w:val="24"/>
        </w:rPr>
      </w:pPr>
    </w:p>
    <w:p w14:paraId="56AB06B9" w14:textId="34EE55DD" w:rsidR="00671EEE" w:rsidRPr="00671EEE" w:rsidRDefault="00671EEE" w:rsidP="00671EEE">
      <w:pPr>
        <w:jc w:val="both"/>
        <w:rPr>
          <w:rFonts w:ascii="Sansa-Normal" w:eastAsia="Times New Roman" w:hAnsi="Sansa-Normal" w:cstheme="minorHAnsi"/>
          <w:iCs/>
          <w:sz w:val="24"/>
          <w:szCs w:val="24"/>
        </w:rPr>
      </w:pPr>
      <w:r w:rsidRPr="00671EEE">
        <w:rPr>
          <w:rFonts w:ascii="Sansa-Normal" w:eastAsia="Times New Roman" w:hAnsi="Sansa-Normal" w:cstheme="minorHAnsi"/>
          <w:iCs/>
          <w:sz w:val="24"/>
          <w:szCs w:val="24"/>
        </w:rPr>
        <w:t>El seguimiento se representa al menos en tres modalidades claramente definidas, las cuales se describen en la tabla 11.1.</w:t>
      </w:r>
    </w:p>
    <w:p w14:paraId="5590058F" w14:textId="3660C8DE" w:rsidR="001637E4" w:rsidRDefault="00671EEE" w:rsidP="000760E9">
      <w:pPr>
        <w:jc w:val="both"/>
        <w:rPr>
          <w:rFonts w:ascii="Sansa-Normal" w:eastAsia="Times New Roman" w:hAnsi="Sansa-Normal" w:cstheme="minorHAnsi"/>
          <w:iCs/>
          <w:sz w:val="24"/>
          <w:szCs w:val="24"/>
        </w:rPr>
      </w:pPr>
      <w:r>
        <w:rPr>
          <w:noProof/>
        </w:rPr>
        <mc:AlternateContent>
          <mc:Choice Requires="wps">
            <w:drawing>
              <wp:anchor distT="0" distB="0" distL="114300" distR="114300" simplePos="0" relativeHeight="251659264" behindDoc="0" locked="0" layoutInCell="1" allowOverlap="1" wp14:anchorId="00AF7A1D" wp14:editId="2989C0EF">
                <wp:simplePos x="0" y="0"/>
                <wp:positionH relativeFrom="column">
                  <wp:posOffset>-228600</wp:posOffset>
                </wp:positionH>
                <wp:positionV relativeFrom="paragraph">
                  <wp:posOffset>189865</wp:posOffset>
                </wp:positionV>
                <wp:extent cx="2057400" cy="1028700"/>
                <wp:effectExtent l="0" t="0" r="25400" b="38100"/>
                <wp:wrapSquare wrapText="bothSides"/>
                <wp:docPr id="5" name="Cuadro de texto 5"/>
                <wp:cNvGraphicFramePr/>
                <a:graphic xmlns:a="http://schemas.openxmlformats.org/drawingml/2006/main">
                  <a:graphicData uri="http://schemas.microsoft.com/office/word/2010/wordprocessingShape">
                    <wps:wsp>
                      <wps:cNvSpPr txBox="1"/>
                      <wps:spPr>
                        <a:xfrm>
                          <a:off x="0" y="0"/>
                          <a:ext cx="2057400" cy="1028700"/>
                        </a:xfrm>
                        <a:prstGeom prst="rect">
                          <a:avLst/>
                        </a:prstGeom>
                        <a:solidFill>
                          <a:schemeClr val="bg1"/>
                        </a:solidFill>
                        <a:ln>
                          <a:solidFill>
                            <a:schemeClr val="bg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C01B69" w14:textId="77777777" w:rsidR="00671EEE" w:rsidRDefault="00671EEE" w:rsidP="00671EEE">
                            <w:pPr>
                              <w:shd w:val="clear" w:color="auto" w:fill="D9D9D9" w:themeFill="background1" w:themeFillShade="D9"/>
                            </w:pPr>
                            <w:r>
                              <w:t>Tabla 11.1</w:t>
                            </w:r>
                          </w:p>
                          <w:p w14:paraId="41E84C55" w14:textId="77777777" w:rsidR="00671EEE" w:rsidRDefault="00671EEE" w:rsidP="00671EEE">
                            <w:r>
                              <w:t>Modalidades en la Instrumentación del Seguimiento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5" o:spid="_x0000_s1026" type="#_x0000_t202" style="position:absolute;left:0;text-align:left;margin-left:-17.95pt;margin-top:14.95pt;width:162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" fillcolor="white [3212]" strokecolor="white [3212]">
                <v:textbox>
                  <w:txbxContent>
                    <w:p w14:paraId="01C01B69" w14:textId="77777777" w:rsidR="00671EEE" w:rsidRDefault="00671EEE" w:rsidP="00671EEE">
                      <w:pPr>
                        <w:shd w:val="clear" w:color="auto" w:fill="D9D9D9" w:themeFill="background1" w:themeFillShade="D9"/>
                      </w:pPr>
                      <w:r>
                        <w:t>Tabla 11.1</w:t>
                      </w:r>
                    </w:p>
                    <w:p w14:paraId="41E84C55" w14:textId="77777777" w:rsidR="00671EEE" w:rsidRDefault="00671EEE" w:rsidP="00671EEE">
                      <w:r>
                        <w:t>Modalidades en la Instrumentación del Seguimiento</w:t>
                      </w:r>
                    </w:p>
                  </w:txbxContent>
                </v:textbox>
                <w10:wrap type="square"/>
              </v:shape>
            </w:pict>
          </mc:Fallback>
        </mc:AlternateContent>
      </w:r>
    </w:p>
    <w:p w14:paraId="7A2DD520" w14:textId="2F3F8E25" w:rsidR="00671EEE" w:rsidRDefault="00671EEE" w:rsidP="000760E9">
      <w:pPr>
        <w:jc w:val="both"/>
        <w:rPr>
          <w:rFonts w:ascii="Sansa-Normal" w:eastAsia="Times New Roman" w:hAnsi="Sansa-Normal" w:cstheme="minorHAnsi"/>
          <w:iCs/>
          <w:sz w:val="24"/>
          <w:szCs w:val="24"/>
        </w:rPr>
      </w:pPr>
    </w:p>
    <w:p w14:paraId="4B56185F" w14:textId="77777777" w:rsidR="00671EEE" w:rsidRDefault="00671EEE" w:rsidP="000760E9">
      <w:pPr>
        <w:jc w:val="both"/>
        <w:rPr>
          <w:rFonts w:ascii="Sansa-Normal" w:eastAsia="Times New Roman" w:hAnsi="Sansa-Normal" w:cstheme="minorHAnsi"/>
          <w:iCs/>
          <w:sz w:val="24"/>
          <w:szCs w:val="24"/>
        </w:rPr>
      </w:pPr>
    </w:p>
    <w:p w14:paraId="40F1D625" w14:textId="77777777" w:rsidR="00671EEE" w:rsidRDefault="00671EEE" w:rsidP="000760E9">
      <w:pPr>
        <w:jc w:val="both"/>
        <w:rPr>
          <w:rFonts w:ascii="Sansa-Normal" w:eastAsia="Times New Roman" w:hAnsi="Sansa-Normal" w:cstheme="minorHAnsi"/>
          <w:iCs/>
          <w:sz w:val="24"/>
          <w:szCs w:val="24"/>
        </w:rPr>
      </w:pPr>
    </w:p>
    <w:tbl>
      <w:tblPr>
        <w:tblStyle w:val="Tablaconcuadrcula"/>
        <w:tblW w:w="9616" w:type="dxa"/>
        <w:jc w:val="center"/>
        <w:tblInd w:w="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6E6E6"/>
        <w:tblLook w:val="04A0" w:firstRow="1" w:lastRow="0" w:firstColumn="1" w:lastColumn="0" w:noHBand="0" w:noVBand="1"/>
      </w:tblPr>
      <w:tblGrid>
        <w:gridCol w:w="2844"/>
        <w:gridCol w:w="3355"/>
        <w:gridCol w:w="3417"/>
      </w:tblGrid>
      <w:tr w:rsidR="00671EEE" w14:paraId="09F95696" w14:textId="77777777" w:rsidTr="00671EEE">
        <w:trPr>
          <w:trHeight w:val="543"/>
          <w:jc w:val="center"/>
        </w:trPr>
        <w:tc>
          <w:tcPr>
            <w:tcW w:w="2844" w:type="dxa"/>
            <w:shd w:val="clear" w:color="auto" w:fill="E6E6E6"/>
          </w:tcPr>
          <w:p w14:paraId="6782BA6E" w14:textId="77777777" w:rsidR="00671EEE" w:rsidRPr="008B1336" w:rsidRDefault="00671EEE" w:rsidP="00FC65C1">
            <w:pPr>
              <w:pStyle w:val="Prrafodelista"/>
              <w:ind w:left="0"/>
              <w:jc w:val="center"/>
              <w:rPr>
                <w:b/>
                <w:noProof/>
              </w:rPr>
            </w:pPr>
            <w:r>
              <w:rPr>
                <w:b/>
                <w:noProof/>
              </w:rPr>
              <w:t>Actuació</w:t>
            </w:r>
            <w:r w:rsidRPr="008B1336">
              <w:rPr>
                <w:b/>
                <w:noProof/>
              </w:rPr>
              <w:t>n de la Empresa</w:t>
            </w:r>
          </w:p>
        </w:tc>
        <w:tc>
          <w:tcPr>
            <w:tcW w:w="3355" w:type="dxa"/>
            <w:shd w:val="clear" w:color="auto" w:fill="E6E6E6"/>
          </w:tcPr>
          <w:p w14:paraId="1D370C4B" w14:textId="77777777" w:rsidR="00671EEE" w:rsidRPr="008B1336" w:rsidRDefault="00671EEE" w:rsidP="00FC65C1">
            <w:pPr>
              <w:pStyle w:val="Prrafodelista"/>
              <w:ind w:left="0"/>
              <w:jc w:val="center"/>
              <w:rPr>
                <w:b/>
                <w:noProof/>
              </w:rPr>
            </w:pPr>
            <w:r>
              <w:rPr>
                <w:b/>
                <w:noProof/>
              </w:rPr>
              <w:t>Seguimiento Especí</w:t>
            </w:r>
            <w:r w:rsidRPr="008B1336">
              <w:rPr>
                <w:b/>
                <w:noProof/>
              </w:rPr>
              <w:t>fico</w:t>
            </w:r>
          </w:p>
        </w:tc>
        <w:tc>
          <w:tcPr>
            <w:tcW w:w="3417" w:type="dxa"/>
            <w:shd w:val="clear" w:color="auto" w:fill="E6E6E6"/>
          </w:tcPr>
          <w:p w14:paraId="63DF5629" w14:textId="77777777" w:rsidR="00671EEE" w:rsidRPr="008B1336" w:rsidRDefault="00671EEE" w:rsidP="00FC65C1">
            <w:pPr>
              <w:pStyle w:val="Prrafodelista"/>
              <w:ind w:left="0"/>
              <w:jc w:val="center"/>
              <w:rPr>
                <w:b/>
                <w:noProof/>
              </w:rPr>
            </w:pPr>
            <w:r>
              <w:rPr>
                <w:b/>
                <w:noProof/>
              </w:rPr>
              <w:t>Nueva auditorí</w:t>
            </w:r>
            <w:r w:rsidRPr="008B1336">
              <w:rPr>
                <w:b/>
                <w:noProof/>
              </w:rPr>
              <w:t>a</w:t>
            </w:r>
          </w:p>
        </w:tc>
      </w:tr>
      <w:tr w:rsidR="00671EEE" w14:paraId="37BFD949" w14:textId="77777777" w:rsidTr="00671EEE">
        <w:trPr>
          <w:trHeight w:val="6369"/>
          <w:jc w:val="center"/>
        </w:trPr>
        <w:tc>
          <w:tcPr>
            <w:tcW w:w="2844" w:type="dxa"/>
            <w:shd w:val="clear" w:color="auto" w:fill="E6E6E6"/>
          </w:tcPr>
          <w:p w14:paraId="3D7B7D5A" w14:textId="77777777" w:rsidR="00671EEE" w:rsidRDefault="00671EEE" w:rsidP="00FC65C1">
            <w:pPr>
              <w:pStyle w:val="Prrafodelista"/>
              <w:ind w:left="0"/>
              <w:jc w:val="both"/>
              <w:rPr>
                <w:noProof/>
              </w:rPr>
            </w:pPr>
          </w:p>
          <w:p w14:paraId="4584BCC3" w14:textId="77777777" w:rsidR="00671EEE" w:rsidRDefault="00671EEE" w:rsidP="00FC65C1">
            <w:pPr>
              <w:pStyle w:val="Prrafodelista"/>
              <w:ind w:left="0"/>
              <w:jc w:val="both"/>
              <w:rPr>
                <w:noProof/>
              </w:rPr>
            </w:pPr>
            <w:r>
              <w:rPr>
                <w:noProof/>
              </w:rPr>
              <w:t>Es el seguimiento directo a lo planteado en el informe; es decir, que la organizaciòn implementa las adecuaciones o mejora sin necesidad de ninguna otra intervenciòn.</w:t>
            </w:r>
          </w:p>
          <w:p w14:paraId="104A613B" w14:textId="77777777" w:rsidR="00671EEE" w:rsidRDefault="00671EEE" w:rsidP="00FC65C1">
            <w:pPr>
              <w:pStyle w:val="Prrafodelista"/>
              <w:ind w:left="0"/>
              <w:jc w:val="both"/>
              <w:rPr>
                <w:noProof/>
              </w:rPr>
            </w:pPr>
          </w:p>
          <w:p w14:paraId="1080C67D" w14:textId="77777777" w:rsidR="00671EEE" w:rsidRDefault="00671EEE" w:rsidP="00FC65C1">
            <w:pPr>
              <w:pStyle w:val="Prrafodelista"/>
              <w:ind w:left="0"/>
              <w:jc w:val="both"/>
              <w:rPr>
                <w:noProof/>
              </w:rPr>
            </w:pPr>
            <w:r>
              <w:rPr>
                <w:noProof/>
              </w:rPr>
              <w:t>En este caso lo apropiado es comunicarle al auditor que se ha procedido a las enmiendas y que si lo desea puede acudir a verificarlo.</w:t>
            </w:r>
          </w:p>
        </w:tc>
        <w:tc>
          <w:tcPr>
            <w:tcW w:w="3355" w:type="dxa"/>
            <w:shd w:val="clear" w:color="auto" w:fill="E6E6E6"/>
          </w:tcPr>
          <w:p w14:paraId="374B69C6" w14:textId="77777777" w:rsidR="00671EEE" w:rsidRDefault="00671EEE" w:rsidP="00FC65C1">
            <w:pPr>
              <w:pStyle w:val="Prrafodelista"/>
              <w:ind w:left="0"/>
              <w:jc w:val="both"/>
              <w:rPr>
                <w:noProof/>
              </w:rPr>
            </w:pPr>
          </w:p>
          <w:p w14:paraId="6325ABE4" w14:textId="77777777" w:rsidR="00671EEE" w:rsidRDefault="00671EEE" w:rsidP="00FC65C1">
            <w:pPr>
              <w:pStyle w:val="Prrafodelista"/>
              <w:ind w:left="0"/>
              <w:jc w:val="both"/>
              <w:rPr>
                <w:noProof/>
              </w:rPr>
            </w:pPr>
            <w:r>
              <w:rPr>
                <w:noProof/>
              </w:rPr>
              <w:t>En esta modalidad, se programa la visita específica del auditor a efecto de corroborar el avance en la implementación de las recomendaciones, o bien, se realiza al finalizar la evaluación.</w:t>
            </w:r>
          </w:p>
          <w:p w14:paraId="3740374D" w14:textId="77777777" w:rsidR="00671EEE" w:rsidRDefault="00671EEE" w:rsidP="00FC65C1">
            <w:pPr>
              <w:pStyle w:val="Prrafodelista"/>
              <w:ind w:left="0"/>
              <w:jc w:val="both"/>
              <w:rPr>
                <w:noProof/>
              </w:rPr>
            </w:pPr>
          </w:p>
          <w:p w14:paraId="359646E9" w14:textId="77777777" w:rsidR="00671EEE" w:rsidRDefault="00671EEE" w:rsidP="00FC65C1">
            <w:pPr>
              <w:pStyle w:val="Prrafodelista"/>
              <w:ind w:left="0"/>
              <w:jc w:val="both"/>
              <w:rPr>
                <w:noProof/>
              </w:rPr>
            </w:pPr>
            <w:r>
              <w:rPr>
                <w:noProof/>
              </w:rPr>
              <w:t>De la visita efectuada se genera información que se integra al resultado de la auditoría para culminar el tema tratado.</w:t>
            </w:r>
          </w:p>
        </w:tc>
        <w:tc>
          <w:tcPr>
            <w:tcW w:w="3417" w:type="dxa"/>
            <w:shd w:val="clear" w:color="auto" w:fill="E6E6E6"/>
          </w:tcPr>
          <w:p w14:paraId="612B2C7D" w14:textId="77777777" w:rsidR="00671EEE" w:rsidRDefault="00671EEE" w:rsidP="00FC65C1">
            <w:pPr>
              <w:pStyle w:val="Prrafodelista"/>
              <w:ind w:left="0"/>
              <w:jc w:val="both"/>
              <w:rPr>
                <w:noProof/>
              </w:rPr>
            </w:pPr>
          </w:p>
          <w:p w14:paraId="50569B10" w14:textId="77777777" w:rsidR="00671EEE" w:rsidRDefault="00671EEE" w:rsidP="00FC65C1">
            <w:pPr>
              <w:pStyle w:val="Prrafodelista"/>
              <w:ind w:left="0"/>
              <w:jc w:val="both"/>
              <w:rPr>
                <w:noProof/>
              </w:rPr>
            </w:pPr>
            <w:r>
              <w:rPr>
                <w:noProof/>
              </w:rPr>
              <w:t>Si al momento de hacer el seguimiento se observa que no han sido atendidas las recomendaciones o solo se han implementado en forma parcial, se programa una nueva auditoria (posiblemente exhaustiva) sobre el área o hecho auditado para emitir una opinión actualizada.</w:t>
            </w:r>
          </w:p>
          <w:p w14:paraId="2587A4FB" w14:textId="77777777" w:rsidR="00671EEE" w:rsidRDefault="00671EEE" w:rsidP="00FC65C1">
            <w:pPr>
              <w:pStyle w:val="Prrafodelista"/>
              <w:ind w:left="0"/>
              <w:jc w:val="both"/>
              <w:rPr>
                <w:noProof/>
              </w:rPr>
            </w:pPr>
          </w:p>
          <w:p w14:paraId="5FD107CD" w14:textId="77777777" w:rsidR="00671EEE" w:rsidRDefault="00671EEE" w:rsidP="00FC65C1">
            <w:pPr>
              <w:pStyle w:val="Prrafodelista"/>
              <w:tabs>
                <w:tab w:val="left" w:pos="2258"/>
              </w:tabs>
              <w:ind w:left="0"/>
              <w:jc w:val="both"/>
              <w:rPr>
                <w:noProof/>
              </w:rPr>
            </w:pPr>
            <w:r>
              <w:rPr>
                <w:noProof/>
              </w:rPr>
              <w:t>Naturalmente que en este caso la organización presta atención en esta indisciplina administrativa de la no acción.</w:t>
            </w:r>
          </w:p>
          <w:p w14:paraId="71251C69" w14:textId="77777777" w:rsidR="00671EEE" w:rsidRDefault="00671EEE" w:rsidP="00FC65C1">
            <w:pPr>
              <w:pStyle w:val="Prrafodelista"/>
              <w:ind w:left="0"/>
              <w:jc w:val="both"/>
              <w:rPr>
                <w:noProof/>
              </w:rPr>
            </w:pPr>
          </w:p>
        </w:tc>
      </w:tr>
    </w:tbl>
    <w:p w14:paraId="18B116EC" w14:textId="77777777" w:rsidR="00671EEE" w:rsidRDefault="00671EEE" w:rsidP="000760E9">
      <w:pPr>
        <w:jc w:val="both"/>
        <w:rPr>
          <w:rFonts w:ascii="Sansa-Normal" w:eastAsia="Times New Roman" w:hAnsi="Sansa-Normal" w:cstheme="minorHAnsi"/>
          <w:iCs/>
          <w:sz w:val="24"/>
          <w:szCs w:val="24"/>
        </w:rPr>
      </w:pPr>
    </w:p>
    <w:p w14:paraId="5CC9082A" w14:textId="77777777" w:rsidR="00671EEE" w:rsidRDefault="00671EEE" w:rsidP="000760E9">
      <w:pPr>
        <w:jc w:val="both"/>
        <w:rPr>
          <w:rFonts w:ascii="Sansa-Normal" w:eastAsia="Times New Roman" w:hAnsi="Sansa-Normal" w:cstheme="minorHAnsi"/>
          <w:iCs/>
          <w:sz w:val="24"/>
          <w:szCs w:val="24"/>
        </w:rPr>
      </w:pPr>
    </w:p>
    <w:p w14:paraId="274B2873" w14:textId="77777777" w:rsidR="00671EEE" w:rsidRDefault="00671EEE" w:rsidP="000760E9">
      <w:pPr>
        <w:jc w:val="both"/>
        <w:rPr>
          <w:rFonts w:ascii="Sansa-Normal" w:eastAsia="Times New Roman" w:hAnsi="Sansa-Normal" w:cstheme="minorHAnsi"/>
          <w:iCs/>
          <w:sz w:val="24"/>
          <w:szCs w:val="24"/>
        </w:rPr>
      </w:pPr>
    </w:p>
    <w:p w14:paraId="4CAAC619" w14:textId="77777777" w:rsidR="00671EEE" w:rsidRDefault="00671EEE" w:rsidP="000760E9">
      <w:pPr>
        <w:jc w:val="both"/>
        <w:rPr>
          <w:rFonts w:ascii="Sansa-Normal" w:eastAsia="Times New Roman" w:hAnsi="Sansa-Normal" w:cstheme="minorHAnsi"/>
          <w:iCs/>
          <w:sz w:val="24"/>
          <w:szCs w:val="24"/>
        </w:rPr>
      </w:pPr>
    </w:p>
    <w:p w14:paraId="4E7E83C6" w14:textId="77777777" w:rsidR="00671EEE" w:rsidRDefault="00671EEE" w:rsidP="000760E9">
      <w:pPr>
        <w:jc w:val="both"/>
        <w:rPr>
          <w:rFonts w:ascii="Sansa-Normal" w:eastAsia="Times New Roman" w:hAnsi="Sansa-Normal" w:cstheme="minorHAnsi"/>
          <w:iCs/>
          <w:sz w:val="24"/>
          <w:szCs w:val="24"/>
        </w:rPr>
      </w:pPr>
    </w:p>
    <w:p w14:paraId="669222D6" w14:textId="77777777" w:rsidR="00671EEE" w:rsidRDefault="00671EEE" w:rsidP="000760E9">
      <w:pPr>
        <w:jc w:val="both"/>
        <w:rPr>
          <w:rFonts w:ascii="Sansa-Normal" w:eastAsia="Times New Roman" w:hAnsi="Sansa-Normal" w:cstheme="minorHAnsi"/>
          <w:iCs/>
          <w:sz w:val="24"/>
          <w:szCs w:val="24"/>
        </w:rPr>
      </w:pPr>
    </w:p>
    <w:p w14:paraId="0F4F58C4" w14:textId="77777777" w:rsidR="00671EEE" w:rsidRDefault="00671EEE" w:rsidP="000760E9">
      <w:pPr>
        <w:jc w:val="both"/>
        <w:rPr>
          <w:rFonts w:ascii="Sansa-Normal" w:eastAsia="Times New Roman" w:hAnsi="Sansa-Normal" w:cstheme="minorHAnsi"/>
          <w:iCs/>
          <w:sz w:val="24"/>
          <w:szCs w:val="24"/>
        </w:rPr>
      </w:pPr>
    </w:p>
    <w:p w14:paraId="720D15B1" w14:textId="77777777" w:rsidR="00671EEE" w:rsidRDefault="00671EEE" w:rsidP="000760E9">
      <w:pPr>
        <w:jc w:val="both"/>
        <w:rPr>
          <w:rFonts w:ascii="Sansa-Normal" w:eastAsia="Times New Roman" w:hAnsi="Sansa-Normal" w:cstheme="minorHAnsi"/>
          <w:iCs/>
          <w:sz w:val="24"/>
          <w:szCs w:val="24"/>
        </w:rPr>
      </w:pPr>
    </w:p>
    <w:p w14:paraId="7B0613DE" w14:textId="77777777" w:rsidR="00671EEE" w:rsidRDefault="00671EEE" w:rsidP="000760E9">
      <w:pPr>
        <w:jc w:val="both"/>
        <w:rPr>
          <w:rFonts w:ascii="Sansa-Normal" w:eastAsia="Times New Roman" w:hAnsi="Sansa-Normal" w:cstheme="minorHAnsi"/>
          <w:iCs/>
          <w:sz w:val="24"/>
          <w:szCs w:val="24"/>
        </w:rPr>
      </w:pPr>
    </w:p>
    <w:p w14:paraId="3335337F" w14:textId="77777777" w:rsidR="00671EEE" w:rsidRDefault="00671EEE" w:rsidP="000760E9">
      <w:pPr>
        <w:jc w:val="both"/>
        <w:rPr>
          <w:rFonts w:ascii="Sansa-Normal" w:eastAsia="Times New Roman" w:hAnsi="Sansa-Normal" w:cstheme="minorHAnsi"/>
          <w:iCs/>
          <w:sz w:val="24"/>
          <w:szCs w:val="24"/>
        </w:rPr>
      </w:pPr>
    </w:p>
    <w:p w14:paraId="113210C6" w14:textId="77777777" w:rsidR="001637E4" w:rsidRPr="000760E9" w:rsidRDefault="001637E4" w:rsidP="000760E9">
      <w:pPr>
        <w:jc w:val="both"/>
        <w:rPr>
          <w:rFonts w:ascii="Sansa-Normal" w:eastAsia="Times New Roman" w:hAnsi="Sansa-Normal" w:cstheme="minorHAnsi"/>
          <w:iCs/>
          <w:sz w:val="24"/>
          <w:szCs w:val="24"/>
        </w:rPr>
      </w:pPr>
    </w:p>
    <w:p w14:paraId="71BBF857" w14:textId="77777777" w:rsidR="00671EEE" w:rsidRPr="00671EEE" w:rsidRDefault="00671EEE" w:rsidP="00671EEE">
      <w:pPr>
        <w:jc w:val="both"/>
        <w:rPr>
          <w:rFonts w:ascii="Sansa-Normal" w:eastAsia="Times New Roman" w:hAnsi="Sansa-Normal" w:cstheme="minorHAnsi"/>
          <w:iCs/>
          <w:sz w:val="24"/>
          <w:szCs w:val="24"/>
        </w:rPr>
      </w:pPr>
      <w:r w:rsidRPr="00671EEE">
        <w:rPr>
          <w:rFonts w:ascii="Sansa-Normal" w:eastAsia="Times New Roman" w:hAnsi="Sansa-Normal" w:cstheme="minorHAnsi"/>
          <w:iCs/>
          <w:sz w:val="24"/>
          <w:szCs w:val="24"/>
        </w:rPr>
        <w:t xml:space="preserve">Cabe señalar que la alta gerencia es la más interesada en que se implementen las recomendaciones para que se resuelvan vicios de funcionamiento que a la larga provoquen mayores daños a la organización. </w:t>
      </w:r>
    </w:p>
    <w:p w14:paraId="53331166" w14:textId="77777777" w:rsidR="00671EEE" w:rsidRPr="00671EEE" w:rsidRDefault="00671EEE" w:rsidP="00671EEE">
      <w:pPr>
        <w:jc w:val="both"/>
        <w:rPr>
          <w:rFonts w:ascii="Sansa-Normal" w:eastAsia="Times New Roman" w:hAnsi="Sansa-Normal" w:cstheme="minorHAnsi"/>
          <w:iCs/>
          <w:sz w:val="24"/>
          <w:szCs w:val="24"/>
        </w:rPr>
      </w:pPr>
    </w:p>
    <w:p w14:paraId="692F5031" w14:textId="77777777" w:rsidR="00671EEE" w:rsidRPr="00671EEE" w:rsidRDefault="00671EEE" w:rsidP="00671EEE">
      <w:pPr>
        <w:jc w:val="both"/>
        <w:rPr>
          <w:rFonts w:ascii="Sansa-Normal" w:eastAsia="Times New Roman" w:hAnsi="Sansa-Normal" w:cstheme="minorHAnsi"/>
          <w:iCs/>
          <w:sz w:val="24"/>
          <w:szCs w:val="24"/>
        </w:rPr>
      </w:pPr>
      <w:r w:rsidRPr="00671EEE">
        <w:rPr>
          <w:rFonts w:ascii="Sansa-Normal" w:eastAsia="Times New Roman" w:hAnsi="Sansa-Normal" w:cstheme="minorHAnsi"/>
          <w:iCs/>
          <w:sz w:val="24"/>
          <w:szCs w:val="24"/>
        </w:rPr>
        <w:t xml:space="preserve">En ocasiones las recomendaciones se aceptan solo para cubrir un requisito formal y el personal auditado no las opera, situación que no es honesta y obstaculiza la finalidad de esta etapa. </w:t>
      </w:r>
    </w:p>
    <w:p w14:paraId="57245558" w14:textId="77777777" w:rsidR="00671EEE" w:rsidRPr="00671EEE" w:rsidRDefault="00671EEE" w:rsidP="00671EEE">
      <w:pPr>
        <w:jc w:val="both"/>
        <w:rPr>
          <w:rFonts w:ascii="Sansa-Normal" w:eastAsia="Times New Roman" w:hAnsi="Sansa-Normal" w:cstheme="minorHAnsi"/>
          <w:iCs/>
          <w:sz w:val="24"/>
          <w:szCs w:val="24"/>
        </w:rPr>
      </w:pPr>
    </w:p>
    <w:p w14:paraId="27EB003D" w14:textId="77777777" w:rsidR="00671EEE" w:rsidRPr="00671EEE" w:rsidRDefault="00671EEE" w:rsidP="00671EEE">
      <w:pPr>
        <w:jc w:val="both"/>
        <w:rPr>
          <w:rFonts w:ascii="Sansa-Normal" w:eastAsia="Times New Roman" w:hAnsi="Sansa-Normal" w:cstheme="minorHAnsi"/>
          <w:iCs/>
          <w:sz w:val="24"/>
          <w:szCs w:val="24"/>
        </w:rPr>
      </w:pPr>
      <w:r w:rsidRPr="00671EEE">
        <w:rPr>
          <w:rFonts w:ascii="Sansa-Normal" w:eastAsia="Times New Roman" w:hAnsi="Sansa-Normal" w:cstheme="minorHAnsi"/>
          <w:iCs/>
          <w:sz w:val="24"/>
          <w:szCs w:val="24"/>
        </w:rPr>
        <w:t xml:space="preserve">También llega a suceder que el auditor complemente o cambie en determinado aspecto una recomendación previamente presentada, esto con la finalidad de otorgar mayor fluidez a la identificación de las medidas correctivas. </w:t>
      </w:r>
    </w:p>
    <w:p w14:paraId="7D74F3E1" w14:textId="77777777" w:rsidR="00671EEE" w:rsidRPr="00671EEE" w:rsidRDefault="00671EEE" w:rsidP="00671EEE">
      <w:pPr>
        <w:jc w:val="both"/>
        <w:rPr>
          <w:rFonts w:ascii="Sansa-Normal" w:eastAsia="Times New Roman" w:hAnsi="Sansa-Normal" w:cstheme="minorHAnsi"/>
          <w:iCs/>
          <w:sz w:val="24"/>
          <w:szCs w:val="24"/>
        </w:rPr>
      </w:pPr>
    </w:p>
    <w:p w14:paraId="0ABD0922" w14:textId="77777777" w:rsidR="00671EEE" w:rsidRPr="00671EEE" w:rsidRDefault="00671EEE" w:rsidP="00671EEE">
      <w:pPr>
        <w:jc w:val="both"/>
        <w:rPr>
          <w:rFonts w:ascii="Sansa-Normal" w:eastAsia="Times New Roman" w:hAnsi="Sansa-Normal" w:cstheme="minorHAnsi"/>
          <w:iCs/>
          <w:sz w:val="24"/>
          <w:szCs w:val="24"/>
        </w:rPr>
      </w:pPr>
      <w:r w:rsidRPr="00671EEE">
        <w:rPr>
          <w:rFonts w:ascii="Sansa-Normal" w:eastAsia="Times New Roman" w:hAnsi="Sansa-Normal" w:cstheme="minorHAnsi"/>
          <w:iCs/>
          <w:sz w:val="24"/>
          <w:szCs w:val="24"/>
        </w:rPr>
        <w:t>Una situación extrema que se presenta en ocasiones es cuando la decisión de no aplicar las recomendaciones (aunque aparentemente ya las haya aceptado) es de la alta gerencia, lo cual revela una actitud errónea del personal de la organización, que no ha comprendido el espíritu constructivo de la actividad examinadora. Ante esta circunstancia lo que procede es solicitar una explicación al respecto.</w:t>
      </w:r>
    </w:p>
    <w:p w14:paraId="05BE169A" w14:textId="77777777" w:rsidR="005E10D6" w:rsidRDefault="005E10D6" w:rsidP="005E10D6">
      <w:pPr>
        <w:jc w:val="both"/>
        <w:rPr>
          <w:rFonts w:ascii="Sansa-Normal" w:eastAsia="Times New Roman" w:hAnsi="Sansa-Normal" w:cstheme="minorHAnsi"/>
          <w:iCs/>
          <w:sz w:val="24"/>
          <w:szCs w:val="24"/>
        </w:rPr>
      </w:pPr>
    </w:p>
    <w:p w14:paraId="6875C51F" w14:textId="77777777" w:rsidR="005E10D6" w:rsidRPr="005E10D6" w:rsidRDefault="005E10D6" w:rsidP="005E10D6">
      <w:pPr>
        <w:jc w:val="both"/>
        <w:rPr>
          <w:rFonts w:ascii="Sansa-Normal" w:eastAsia="Times New Roman" w:hAnsi="Sansa-Normal" w:cstheme="minorHAnsi"/>
          <w:iCs/>
          <w:sz w:val="24"/>
          <w:szCs w:val="24"/>
        </w:rPr>
      </w:pPr>
    </w:p>
    <w:p w14:paraId="10D84EE0" w14:textId="77777777" w:rsidR="005E10D6" w:rsidRPr="005E10D6" w:rsidRDefault="005E10D6" w:rsidP="005E10D6">
      <w:pPr>
        <w:jc w:val="both"/>
        <w:rPr>
          <w:rFonts w:ascii="Sansa-Normal" w:eastAsia="Times New Roman" w:hAnsi="Sansa-Normal" w:cstheme="minorHAnsi"/>
          <w:iCs/>
          <w:sz w:val="24"/>
          <w:szCs w:val="24"/>
        </w:rPr>
      </w:pPr>
      <w:r w:rsidRPr="005E10D6">
        <w:rPr>
          <w:rFonts w:ascii="Sansa-Normal" w:eastAsia="Times New Roman" w:hAnsi="Sansa-Normal" w:cstheme="minorHAnsi"/>
          <w:iCs/>
          <w:sz w:val="24"/>
          <w:szCs w:val="24"/>
        </w:rPr>
        <w:t xml:space="preserve"> </w:t>
      </w:r>
    </w:p>
    <w:p w14:paraId="2014ECD7" w14:textId="77777777" w:rsidR="005E10D6" w:rsidRPr="005E10D6" w:rsidRDefault="005E10D6" w:rsidP="005E10D6">
      <w:pPr>
        <w:spacing w:line="240" w:lineRule="auto"/>
        <w:jc w:val="right"/>
        <w:rPr>
          <w:rFonts w:ascii="Sansa-Normal" w:eastAsia="Times New Roman" w:hAnsi="Sansa-Normal" w:cstheme="minorHAnsi"/>
          <w:iCs/>
          <w:sz w:val="20"/>
          <w:szCs w:val="20"/>
        </w:rPr>
      </w:pPr>
      <w:r w:rsidRPr="005E10D6">
        <w:rPr>
          <w:rFonts w:ascii="Sansa-Normal" w:eastAsia="Times New Roman" w:hAnsi="Sansa-Normal" w:cstheme="minorHAnsi"/>
          <w:iCs/>
          <w:sz w:val="20"/>
          <w:szCs w:val="20"/>
        </w:rPr>
        <w:t>Referencias:</w:t>
      </w:r>
    </w:p>
    <w:p w14:paraId="46958393" w14:textId="089FFE2B" w:rsidR="006450C8" w:rsidRPr="00CB1478" w:rsidRDefault="00671EEE" w:rsidP="00671EEE">
      <w:pPr>
        <w:jc w:val="right"/>
        <w:rPr>
          <w:rFonts w:ascii="Sansa-Normal" w:eastAsia="Times New Roman" w:hAnsi="Sansa-Normal" w:cstheme="minorHAnsi"/>
          <w:iCs/>
          <w:sz w:val="24"/>
          <w:szCs w:val="24"/>
        </w:rPr>
      </w:pPr>
      <w:r w:rsidRPr="00671EEE">
        <w:rPr>
          <w:rFonts w:ascii="Sansa-Normal" w:eastAsia="Times New Roman" w:hAnsi="Sansa-Normal" w:cstheme="minorHAnsi"/>
          <w:iCs/>
          <w:sz w:val="20"/>
          <w:szCs w:val="20"/>
        </w:rPr>
        <w:t>Libro Auditoría Administrativa, autor Alfonso Amador Sotomayor, Editorial Mc. Graw Hill. Pág. 157-158.</w:t>
      </w:r>
      <w:bookmarkStart w:id="0" w:name="_GoBack"/>
      <w:bookmarkEnd w:id="0"/>
    </w:p>
    <w:sectPr w:rsidR="006450C8" w:rsidRPr="00CB1478" w:rsidSect="00A27370">
      <w:headerReference w:type="default" r:id="rId9"/>
      <w:footerReference w:type="default" r:id="rId10"/>
      <w:pgSz w:w="12180" w:h="20160"/>
      <w:pgMar w:top="1701" w:right="758" w:bottom="851" w:left="1276" w:header="708" w:footer="708" w:gutter="0"/>
      <w:cols w:space="708"/>
      <w:docGrid w:linePitch="36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0B8F0" w14:textId="77777777" w:rsidR="00CB1478" w:rsidRDefault="00CB1478" w:rsidP="000C56E4">
      <w:r>
        <w:separator/>
      </w:r>
    </w:p>
  </w:endnote>
  <w:endnote w:type="continuationSeparator" w:id="0">
    <w:p w14:paraId="03EE6BA2" w14:textId="77777777" w:rsidR="00CB1478" w:rsidRDefault="00CB1478" w:rsidP="000C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Dispatch-Black">
    <w:charset w:val="00"/>
    <w:family w:val="auto"/>
    <w:pitch w:val="variable"/>
    <w:sig w:usb0="00000003" w:usb1="00000000" w:usb2="00000000" w:usb3="00000000" w:csb0="00000001" w:csb1="00000000"/>
  </w:font>
  <w:font w:name="Sansa-Normal">
    <w:charset w:val="00"/>
    <w:family w:val="auto"/>
    <w:pitch w:val="variable"/>
    <w:sig w:usb0="00000003" w:usb1="00000000" w:usb2="00000000" w:usb3="00000000" w:csb0="00000001" w:csb1="00000000"/>
  </w:font>
  <w:font w:name="Dispatch-Regular">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A6AA" w14:textId="349B3843" w:rsidR="00CB1478" w:rsidRDefault="00CB1478" w:rsidP="004F555F">
    <w:pPr>
      <w:pStyle w:val="Piedepgina"/>
      <w:ind w:left="-567"/>
    </w:pPr>
    <w:r>
      <w:rPr>
        <w:noProof/>
        <w:lang w:val="es-ES"/>
      </w:rPr>
      <w:drawing>
        <wp:anchor distT="0" distB="0" distL="114300" distR="114300" simplePos="0" relativeHeight="251661312" behindDoc="1" locked="0" layoutInCell="1" allowOverlap="1" wp14:anchorId="3D0EE476" wp14:editId="55108138">
          <wp:simplePos x="0" y="0"/>
          <wp:positionH relativeFrom="column">
            <wp:posOffset>-914400</wp:posOffset>
          </wp:positionH>
          <wp:positionV relativeFrom="paragraph">
            <wp:posOffset>172720</wp:posOffset>
          </wp:positionV>
          <wp:extent cx="8170985" cy="805590"/>
          <wp:effectExtent l="0" t="0" r="8255" b="7620"/>
          <wp:wrapNone/>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0985" cy="8055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70A1A4E4" w14:textId="77777777" w:rsidR="00CB1478" w:rsidRDefault="00CB1478" w:rsidP="006B2A8F">
    <w:pPr>
      <w:pStyle w:val="Piedepgina"/>
      <w:ind w:left="-284" w:hanging="28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C852" w14:textId="77777777" w:rsidR="00CB1478" w:rsidRDefault="00CB1478" w:rsidP="000C56E4">
      <w:r>
        <w:separator/>
      </w:r>
    </w:p>
  </w:footnote>
  <w:footnote w:type="continuationSeparator" w:id="0">
    <w:p w14:paraId="143CF59E" w14:textId="77777777" w:rsidR="00CB1478" w:rsidRDefault="00CB1478" w:rsidP="000C5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5F62" w14:textId="56AB7D66" w:rsidR="00CB1478" w:rsidRDefault="00CB1478" w:rsidP="00E44C17">
    <w:pPr>
      <w:pStyle w:val="Encabezado"/>
      <w:tabs>
        <w:tab w:val="clear" w:pos="4252"/>
        <w:tab w:val="clear" w:pos="8504"/>
        <w:tab w:val="right" w:pos="11199"/>
      </w:tabs>
      <w:ind w:left="-426" w:hanging="425"/>
    </w:pPr>
    <w:r>
      <w:rPr>
        <w:noProof/>
        <w:lang w:val="es-ES"/>
      </w:rPr>
      <mc:AlternateContent>
        <mc:Choice Requires="wps">
          <w:drawing>
            <wp:anchor distT="0" distB="0" distL="114300" distR="114300" simplePos="0" relativeHeight="251660288" behindDoc="0" locked="0" layoutInCell="1" allowOverlap="1" wp14:anchorId="7CD50BEF" wp14:editId="124B8083">
              <wp:simplePos x="0" y="0"/>
              <wp:positionH relativeFrom="column">
                <wp:posOffset>-789940</wp:posOffset>
              </wp:positionH>
              <wp:positionV relativeFrom="paragraph">
                <wp:posOffset>-512445</wp:posOffset>
              </wp:positionV>
              <wp:extent cx="7876540" cy="965835"/>
              <wp:effectExtent l="0" t="0" r="0" b="0"/>
              <wp:wrapSquare wrapText="bothSides"/>
              <wp:docPr id="7" name="Cuadro de texto 7"/>
              <wp:cNvGraphicFramePr/>
              <a:graphic xmlns:a="http://schemas.openxmlformats.org/drawingml/2006/main">
                <a:graphicData uri="http://schemas.microsoft.com/office/word/2010/wordprocessingShape">
                  <wps:wsp>
                    <wps:cNvSpPr txBox="1"/>
                    <wps:spPr>
                      <a:xfrm>
                        <a:off x="0" y="0"/>
                        <a:ext cx="7876540" cy="9658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80615D" w14:textId="77777777" w:rsidR="00CB1478" w:rsidRPr="00D856E8" w:rsidRDefault="00CB1478" w:rsidP="009F1157">
                          <w:pPr>
                            <w:spacing w:after="0" w:line="240" w:lineRule="auto"/>
                            <w:jc w:val="center"/>
                            <w:rPr>
                              <w:rFonts w:ascii="Dispatch-Regular" w:hAnsi="Dispatch-Regular" w:cs="Dispatch-Regular"/>
                              <w:color w:val="FCBD00"/>
                              <w:sz w:val="24"/>
                              <w:szCs w:val="66"/>
                              <w:lang w:val="es-ES" w:eastAsia="es-ES"/>
                            </w:rPr>
                          </w:pPr>
                        </w:p>
                        <w:p w14:paraId="36D60A43" w14:textId="74695221" w:rsidR="00CB1478" w:rsidRPr="000760E9" w:rsidRDefault="00671EEE" w:rsidP="0052056B">
                          <w:pPr>
                            <w:spacing w:after="0" w:line="240" w:lineRule="auto"/>
                            <w:rPr>
                              <w:rFonts w:ascii="Dispatch-Regular" w:hAnsi="Dispatch-Regular" w:cs="Dispatch-Regular"/>
                              <w:color w:val="FCBD00"/>
                              <w:sz w:val="56"/>
                              <w:szCs w:val="56"/>
                              <w:lang w:val="es-ES" w:eastAsia="es-ES"/>
                            </w:rPr>
                          </w:pPr>
                          <w:r>
                            <w:rPr>
                              <w:rFonts w:ascii="Dispatch-Regular" w:hAnsi="Dispatch-Regular" w:cs="Dispatch-Regular"/>
                              <w:color w:val="FCBD00"/>
                              <w:sz w:val="56"/>
                              <w:szCs w:val="56"/>
                              <w:lang w:val="es-ES" w:eastAsia="es-ES"/>
                            </w:rPr>
                            <w:t>Instrumentación Adecuada</w:t>
                          </w:r>
                        </w:p>
                        <w:p w14:paraId="218269B6" w14:textId="77777777" w:rsidR="00CB1478" w:rsidRPr="00FA2C5B" w:rsidRDefault="00CB1478" w:rsidP="0052056B">
                          <w:pPr>
                            <w:spacing w:after="0" w:line="240" w:lineRule="auto"/>
                            <w:rPr>
                              <w:rFonts w:ascii="Dispatch-Regular" w:hAnsi="Dispatch-Regular" w:cs="Dispatch-Regular"/>
                              <w:color w:val="FCBD00"/>
                              <w:sz w:val="72"/>
                              <w:szCs w:val="56"/>
                              <w:lang w:val="es-ES" w:eastAsia="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7" o:spid="_x0000_s1027" type="#_x0000_t202" style="position:absolute;left:0;text-align:left;margin-left:-62.15pt;margin-top:-40.3pt;width:620.2pt;height:7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" filled="f" stroked="f">
              <v:textbox>
                <w:txbxContent>
                  <w:p w14:paraId="3F80615D" w14:textId="77777777" w:rsidR="00CB1478" w:rsidRPr="00D856E8" w:rsidRDefault="00CB1478" w:rsidP="009F1157">
                    <w:pPr>
                      <w:spacing w:after="0" w:line="240" w:lineRule="auto"/>
                      <w:jc w:val="center"/>
                      <w:rPr>
                        <w:rFonts w:ascii="Dispatch-Regular" w:hAnsi="Dispatch-Regular" w:cs="Dispatch-Regular"/>
                        <w:color w:val="FCBD00"/>
                        <w:sz w:val="24"/>
                        <w:szCs w:val="66"/>
                        <w:lang w:val="es-ES" w:eastAsia="es-ES"/>
                      </w:rPr>
                    </w:pPr>
                  </w:p>
                  <w:p w14:paraId="36D60A43" w14:textId="74695221" w:rsidR="00CB1478" w:rsidRPr="000760E9" w:rsidRDefault="00671EEE" w:rsidP="0052056B">
                    <w:pPr>
                      <w:spacing w:after="0" w:line="240" w:lineRule="auto"/>
                      <w:rPr>
                        <w:rFonts w:ascii="Dispatch-Regular" w:hAnsi="Dispatch-Regular" w:cs="Dispatch-Regular"/>
                        <w:color w:val="FCBD00"/>
                        <w:sz w:val="56"/>
                        <w:szCs w:val="56"/>
                        <w:lang w:val="es-ES" w:eastAsia="es-ES"/>
                      </w:rPr>
                    </w:pPr>
                    <w:r>
                      <w:rPr>
                        <w:rFonts w:ascii="Dispatch-Regular" w:hAnsi="Dispatch-Regular" w:cs="Dispatch-Regular"/>
                        <w:color w:val="FCBD00"/>
                        <w:sz w:val="56"/>
                        <w:szCs w:val="56"/>
                        <w:lang w:val="es-ES" w:eastAsia="es-ES"/>
                      </w:rPr>
                      <w:t>Instrumentación Adecuada</w:t>
                    </w:r>
                  </w:p>
                  <w:p w14:paraId="218269B6" w14:textId="77777777" w:rsidR="00CB1478" w:rsidRPr="00FA2C5B" w:rsidRDefault="00CB1478" w:rsidP="0052056B">
                    <w:pPr>
                      <w:spacing w:after="0" w:line="240" w:lineRule="auto"/>
                      <w:rPr>
                        <w:rFonts w:ascii="Dispatch-Regular" w:hAnsi="Dispatch-Regular" w:cs="Dispatch-Regular"/>
                        <w:color w:val="FCBD00"/>
                        <w:sz w:val="72"/>
                        <w:szCs w:val="56"/>
                        <w:lang w:val="es-ES" w:eastAsia="es-ES"/>
                      </w:rPr>
                    </w:pPr>
                  </w:p>
                </w:txbxContent>
              </v:textbox>
              <w10:wrap type="square"/>
            </v:shape>
          </w:pict>
        </mc:Fallback>
      </mc:AlternateContent>
    </w:r>
    <w:r>
      <w:rPr>
        <w:noProof/>
        <w:lang w:val="es-ES"/>
      </w:rPr>
      <w:drawing>
        <wp:anchor distT="0" distB="0" distL="114300" distR="114300" simplePos="0" relativeHeight="251658240" behindDoc="1" locked="0" layoutInCell="1" allowOverlap="1" wp14:anchorId="3DD37440" wp14:editId="78EFB219">
          <wp:simplePos x="0" y="0"/>
          <wp:positionH relativeFrom="column">
            <wp:posOffset>-914400</wp:posOffset>
          </wp:positionH>
          <wp:positionV relativeFrom="paragraph">
            <wp:posOffset>-512445</wp:posOffset>
          </wp:positionV>
          <wp:extent cx="8063670" cy="1195471"/>
          <wp:effectExtent l="0" t="0" r="0" b="0"/>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3670" cy="1195471"/>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3FF"/>
    <w:multiLevelType w:val="hybridMultilevel"/>
    <w:tmpl w:val="679657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DCB4F15"/>
    <w:multiLevelType w:val="hybridMultilevel"/>
    <w:tmpl w:val="54CC8BF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0F249B"/>
    <w:multiLevelType w:val="hybridMultilevel"/>
    <w:tmpl w:val="EFCCED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17A70A2A"/>
    <w:multiLevelType w:val="hybridMultilevel"/>
    <w:tmpl w:val="F3EC554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9A32B38"/>
    <w:multiLevelType w:val="hybridMultilevel"/>
    <w:tmpl w:val="B438368E"/>
    <w:lvl w:ilvl="0" w:tplc="3A1CB9F4">
      <w:start w:val="1"/>
      <w:numFmt w:val="decimal"/>
      <w:lvlText w:val="%1."/>
      <w:lvlJc w:val="left"/>
      <w:pPr>
        <w:ind w:left="36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D21BDE"/>
    <w:multiLevelType w:val="hybridMultilevel"/>
    <w:tmpl w:val="847885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CE2C24"/>
    <w:multiLevelType w:val="hybridMultilevel"/>
    <w:tmpl w:val="1466F036"/>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nsid w:val="271224A0"/>
    <w:multiLevelType w:val="hybridMultilevel"/>
    <w:tmpl w:val="393077EE"/>
    <w:lvl w:ilvl="0" w:tplc="81368B3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7ED6789"/>
    <w:multiLevelType w:val="hybridMultilevel"/>
    <w:tmpl w:val="761229A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A287DD7"/>
    <w:multiLevelType w:val="hybridMultilevel"/>
    <w:tmpl w:val="03C2A0BE"/>
    <w:lvl w:ilvl="0" w:tplc="13A4E158">
      <w:start w:val="1"/>
      <w:numFmt w:val="decimal"/>
      <w:lvlText w:val="%1."/>
      <w:lvlJc w:val="left"/>
      <w:pPr>
        <w:ind w:left="360" w:hanging="360"/>
      </w:pPr>
      <w:rPr>
        <w:rFonts w:asciiTheme="minorHAnsi" w:hAnsi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2D513FCC"/>
    <w:multiLevelType w:val="hybridMultilevel"/>
    <w:tmpl w:val="E2BE324A"/>
    <w:lvl w:ilvl="0" w:tplc="C0389B18">
      <w:start w:val="1"/>
      <w:numFmt w:val="decimal"/>
      <w:lvlText w:val="%1."/>
      <w:lvlJc w:val="left"/>
      <w:pPr>
        <w:ind w:left="360" w:hanging="360"/>
      </w:pPr>
      <w:rPr>
        <w:rFonts w:ascii="Calibri" w:hAnsi="Calibri"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2462BF"/>
    <w:multiLevelType w:val="hybridMultilevel"/>
    <w:tmpl w:val="1F80B95A"/>
    <w:lvl w:ilvl="0" w:tplc="5BC62DD4">
      <w:start w:val="1"/>
      <w:numFmt w:val="decimal"/>
      <w:lvlText w:val="%1."/>
      <w:lvlJc w:val="left"/>
      <w:pPr>
        <w:ind w:left="360" w:hanging="360"/>
      </w:pPr>
      <w:rPr>
        <w:rFonts w:asciiTheme="minorHAnsi" w:hAnsi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7062732"/>
    <w:multiLevelType w:val="hybridMultilevel"/>
    <w:tmpl w:val="A1BE6B1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3">
    <w:nsid w:val="38BE0DB7"/>
    <w:multiLevelType w:val="hybridMultilevel"/>
    <w:tmpl w:val="F9889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9E95AC9"/>
    <w:multiLevelType w:val="multilevel"/>
    <w:tmpl w:val="24E23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14E0579"/>
    <w:multiLevelType w:val="hybridMultilevel"/>
    <w:tmpl w:val="1CC63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F373B05"/>
    <w:multiLevelType w:val="hybridMultilevel"/>
    <w:tmpl w:val="948059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52C103E5"/>
    <w:multiLevelType w:val="hybridMultilevel"/>
    <w:tmpl w:val="3EB658D2"/>
    <w:lvl w:ilvl="0" w:tplc="F8A219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BD3763"/>
    <w:multiLevelType w:val="hybridMultilevel"/>
    <w:tmpl w:val="79285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9060F94"/>
    <w:multiLevelType w:val="hybridMultilevel"/>
    <w:tmpl w:val="FA426A1A"/>
    <w:lvl w:ilvl="0" w:tplc="B91025A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98B7E4C"/>
    <w:multiLevelType w:val="hybridMultilevel"/>
    <w:tmpl w:val="49B8A004"/>
    <w:lvl w:ilvl="0" w:tplc="630647CA">
      <w:start w:val="1"/>
      <w:numFmt w:val="decimal"/>
      <w:lvlText w:val="%1."/>
      <w:lvlJc w:val="left"/>
      <w:pPr>
        <w:ind w:left="108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nsid w:val="5A291090"/>
    <w:multiLevelType w:val="hybridMultilevel"/>
    <w:tmpl w:val="4B929BC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B2B4289"/>
    <w:multiLevelType w:val="hybridMultilevel"/>
    <w:tmpl w:val="12768D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B6E6323"/>
    <w:multiLevelType w:val="hybridMultilevel"/>
    <w:tmpl w:val="9F4EFC8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nsid w:val="63701162"/>
    <w:multiLevelType w:val="hybridMultilevel"/>
    <w:tmpl w:val="C7BC2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7B31CE1"/>
    <w:multiLevelType w:val="hybridMultilevel"/>
    <w:tmpl w:val="C8FCFB20"/>
    <w:lvl w:ilvl="0" w:tplc="09043B6A">
      <w:start w:val="3"/>
      <w:numFmt w:val="decimal"/>
      <w:lvlText w:val="%1."/>
      <w:lvlJc w:val="left"/>
      <w:pPr>
        <w:ind w:left="108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nsid w:val="692B74BA"/>
    <w:multiLevelType w:val="hybridMultilevel"/>
    <w:tmpl w:val="BC521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FD044DB"/>
    <w:multiLevelType w:val="hybridMultilevel"/>
    <w:tmpl w:val="EFAC242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34E501A"/>
    <w:multiLevelType w:val="hybridMultilevel"/>
    <w:tmpl w:val="EFAC2424"/>
    <w:lvl w:ilvl="0" w:tplc="080A000F">
      <w:start w:val="1"/>
      <w:numFmt w:val="decimal"/>
      <w:lvlText w:val="%1."/>
      <w:lvlJc w:val="left"/>
      <w:pPr>
        <w:ind w:left="106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nsid w:val="750D343F"/>
    <w:multiLevelType w:val="hybridMultilevel"/>
    <w:tmpl w:val="D9D66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3"/>
  </w:num>
  <w:num w:numId="3">
    <w:abstractNumId w:val="17"/>
  </w:num>
  <w:num w:numId="4">
    <w:abstractNumId w:val="14"/>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9"/>
  </w:num>
  <w:num w:numId="10">
    <w:abstractNumId w:val="26"/>
  </w:num>
  <w:num w:numId="11">
    <w:abstractNumId w:val="21"/>
  </w:num>
  <w:num w:numId="12">
    <w:abstractNumId w:val="5"/>
  </w:num>
  <w:num w:numId="13">
    <w:abstractNumId w:val="27"/>
  </w:num>
  <w:num w:numId="14">
    <w:abstractNumId w:val="28"/>
  </w:num>
  <w:num w:numId="15">
    <w:abstractNumId w:val="1"/>
  </w:num>
  <w:num w:numId="16">
    <w:abstractNumId w:val="23"/>
  </w:num>
  <w:num w:numId="17">
    <w:abstractNumId w:val="24"/>
  </w:num>
  <w:num w:numId="18">
    <w:abstractNumId w:val="29"/>
  </w:num>
  <w:num w:numId="19">
    <w:abstractNumId w:val="11"/>
  </w:num>
  <w:num w:numId="20">
    <w:abstractNumId w:val="9"/>
  </w:num>
  <w:num w:numId="21">
    <w:abstractNumId w:val="2"/>
  </w:num>
  <w:num w:numId="22">
    <w:abstractNumId w:val="0"/>
  </w:num>
  <w:num w:numId="23">
    <w:abstractNumId w:val="16"/>
  </w:num>
  <w:num w:numId="24">
    <w:abstractNumId w:val="8"/>
  </w:num>
  <w:num w:numId="25">
    <w:abstractNumId w:val="22"/>
  </w:num>
  <w:num w:numId="26">
    <w:abstractNumId w:val="18"/>
  </w:num>
  <w:num w:numId="27">
    <w:abstractNumId w:val="3"/>
  </w:num>
  <w:num w:numId="28">
    <w:abstractNumId w:val="12"/>
  </w:num>
  <w:num w:numId="29">
    <w:abstractNumId w:val="1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isplayBackgroundShape/>
  <w:proofState w:spelling="clean" w:grammar="clean"/>
  <w:defaultTabStop w:val="708"/>
  <w:hyphenationZone w:val="425"/>
  <w:characterSpacingControl w:val="doNotCompress"/>
  <w:savePreviewPicture/>
  <w:hdrShapeDefaults>
    <o:shapedefaults v:ext="edit" spidmax="2051">
      <o:colormenu v:ext="edit" fillcolor="#36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E4"/>
    <w:rsid w:val="00005F0E"/>
    <w:rsid w:val="0003791D"/>
    <w:rsid w:val="0004485E"/>
    <w:rsid w:val="0006642A"/>
    <w:rsid w:val="000760E9"/>
    <w:rsid w:val="000C56E4"/>
    <w:rsid w:val="000E3AF1"/>
    <w:rsid w:val="00114A5D"/>
    <w:rsid w:val="001408BB"/>
    <w:rsid w:val="001637E4"/>
    <w:rsid w:val="00170F38"/>
    <w:rsid w:val="00175BD2"/>
    <w:rsid w:val="0018094E"/>
    <w:rsid w:val="00182EBF"/>
    <w:rsid w:val="00214F9E"/>
    <w:rsid w:val="002452F5"/>
    <w:rsid w:val="00264981"/>
    <w:rsid w:val="002C5D7E"/>
    <w:rsid w:val="002D71CD"/>
    <w:rsid w:val="002E3CFD"/>
    <w:rsid w:val="002F433B"/>
    <w:rsid w:val="00305F1F"/>
    <w:rsid w:val="003064B8"/>
    <w:rsid w:val="00343EB9"/>
    <w:rsid w:val="0039235F"/>
    <w:rsid w:val="003C10FB"/>
    <w:rsid w:val="003D431C"/>
    <w:rsid w:val="003D510C"/>
    <w:rsid w:val="003E53E7"/>
    <w:rsid w:val="00416ABB"/>
    <w:rsid w:val="00475446"/>
    <w:rsid w:val="004918B3"/>
    <w:rsid w:val="004F555F"/>
    <w:rsid w:val="0052056B"/>
    <w:rsid w:val="005639CC"/>
    <w:rsid w:val="005A1539"/>
    <w:rsid w:val="005C770C"/>
    <w:rsid w:val="005D53CF"/>
    <w:rsid w:val="005E10D6"/>
    <w:rsid w:val="005F42A2"/>
    <w:rsid w:val="00617C2D"/>
    <w:rsid w:val="00625AF7"/>
    <w:rsid w:val="006450C8"/>
    <w:rsid w:val="00663B8D"/>
    <w:rsid w:val="00671EEE"/>
    <w:rsid w:val="0068742F"/>
    <w:rsid w:val="00695EFB"/>
    <w:rsid w:val="00696502"/>
    <w:rsid w:val="00696D11"/>
    <w:rsid w:val="006B2A8F"/>
    <w:rsid w:val="00703456"/>
    <w:rsid w:val="007174A4"/>
    <w:rsid w:val="00780D6B"/>
    <w:rsid w:val="007852CE"/>
    <w:rsid w:val="00794373"/>
    <w:rsid w:val="007A02A5"/>
    <w:rsid w:val="007B0549"/>
    <w:rsid w:val="007C352A"/>
    <w:rsid w:val="007E15BB"/>
    <w:rsid w:val="0084096C"/>
    <w:rsid w:val="00851A71"/>
    <w:rsid w:val="00884708"/>
    <w:rsid w:val="008B4187"/>
    <w:rsid w:val="009107CD"/>
    <w:rsid w:val="00927DB0"/>
    <w:rsid w:val="00954389"/>
    <w:rsid w:val="009678FA"/>
    <w:rsid w:val="009A3FDE"/>
    <w:rsid w:val="009C2D6F"/>
    <w:rsid w:val="009F1157"/>
    <w:rsid w:val="00A27370"/>
    <w:rsid w:val="00A73CB4"/>
    <w:rsid w:val="00AC1CD5"/>
    <w:rsid w:val="00AF22D2"/>
    <w:rsid w:val="00AF4C80"/>
    <w:rsid w:val="00B33BD3"/>
    <w:rsid w:val="00B416C4"/>
    <w:rsid w:val="00B46003"/>
    <w:rsid w:val="00B751BB"/>
    <w:rsid w:val="00BB7525"/>
    <w:rsid w:val="00BD2484"/>
    <w:rsid w:val="00BF2A7F"/>
    <w:rsid w:val="00C03339"/>
    <w:rsid w:val="00C36C08"/>
    <w:rsid w:val="00C5401B"/>
    <w:rsid w:val="00C55B85"/>
    <w:rsid w:val="00C6224F"/>
    <w:rsid w:val="00C8224D"/>
    <w:rsid w:val="00CA200B"/>
    <w:rsid w:val="00CB1478"/>
    <w:rsid w:val="00CC6A64"/>
    <w:rsid w:val="00CE04E5"/>
    <w:rsid w:val="00CF39A8"/>
    <w:rsid w:val="00D5536C"/>
    <w:rsid w:val="00D6286B"/>
    <w:rsid w:val="00D70C51"/>
    <w:rsid w:val="00D856E8"/>
    <w:rsid w:val="00DB30AC"/>
    <w:rsid w:val="00DB35CC"/>
    <w:rsid w:val="00DE64AE"/>
    <w:rsid w:val="00DF2293"/>
    <w:rsid w:val="00E06C8E"/>
    <w:rsid w:val="00E342E9"/>
    <w:rsid w:val="00E44C17"/>
    <w:rsid w:val="00E60597"/>
    <w:rsid w:val="00E67127"/>
    <w:rsid w:val="00E974DE"/>
    <w:rsid w:val="00EA3784"/>
    <w:rsid w:val="00EB4AED"/>
    <w:rsid w:val="00EB7E40"/>
    <w:rsid w:val="00F315E4"/>
    <w:rsid w:val="00F36010"/>
    <w:rsid w:val="00FA2C5B"/>
    <w:rsid w:val="00FA36F9"/>
    <w:rsid w:val="00FE2122"/>
    <w:rsid w:val="00FF71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36f"/>
    </o:shapedefaults>
    <o:shapelayout v:ext="edit">
      <o:idmap v:ext="edit" data="2"/>
    </o:shapelayout>
  </w:shapeDefaults>
  <w:decimalSymbol w:val="."/>
  <w:listSeparator w:val=","/>
  <w14:docId w14:val="253ECD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character" w:styleId="Hipervnculo">
    <w:name w:val="Hyperlink"/>
    <w:basedOn w:val="Fuentedeprrafopredeter"/>
    <w:uiPriority w:val="99"/>
    <w:unhideWhenUsed/>
    <w:rsid w:val="009F1157"/>
    <w:rPr>
      <w:color w:val="0000FF" w:themeColor="hyperlink"/>
      <w:u w:val="single"/>
    </w:rPr>
  </w:style>
  <w:style w:type="table" w:styleId="Cuadrculaclara-nfasis1">
    <w:name w:val="Light Grid Accent 1"/>
    <w:basedOn w:val="Tablanormal"/>
    <w:uiPriority w:val="62"/>
    <w:rsid w:val="007852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005F0E"/>
    <w:rPr>
      <w:rFonts w:eastAsiaTheme="minorHAnsi"/>
      <w:color w:val="000000" w:themeColor="text1" w:themeShade="BF"/>
      <w:sz w:val="22"/>
      <w:szCs w:val="22"/>
      <w:lang w:val="es-MX"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AF4C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inespaciadoCar">
    <w:name w:val="Sin espaciado Car"/>
    <w:basedOn w:val="Fuentedeprrafopredeter"/>
    <w:link w:val="Sinespaciado"/>
    <w:uiPriority w:val="1"/>
    <w:rsid w:val="00A73CB4"/>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6450C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character" w:styleId="Hipervnculo">
    <w:name w:val="Hyperlink"/>
    <w:basedOn w:val="Fuentedeprrafopredeter"/>
    <w:uiPriority w:val="99"/>
    <w:unhideWhenUsed/>
    <w:rsid w:val="009F1157"/>
    <w:rPr>
      <w:color w:val="0000FF" w:themeColor="hyperlink"/>
      <w:u w:val="single"/>
    </w:rPr>
  </w:style>
  <w:style w:type="table" w:styleId="Cuadrculaclara-nfasis1">
    <w:name w:val="Light Grid Accent 1"/>
    <w:basedOn w:val="Tablanormal"/>
    <w:uiPriority w:val="62"/>
    <w:rsid w:val="007852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005F0E"/>
    <w:rPr>
      <w:rFonts w:eastAsiaTheme="minorHAnsi"/>
      <w:color w:val="000000" w:themeColor="text1" w:themeShade="BF"/>
      <w:sz w:val="22"/>
      <w:szCs w:val="22"/>
      <w:lang w:val="es-MX"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AF4C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inespaciadoCar">
    <w:name w:val="Sin espaciado Car"/>
    <w:basedOn w:val="Fuentedeprrafopredeter"/>
    <w:link w:val="Sinespaciado"/>
    <w:uiPriority w:val="1"/>
    <w:rsid w:val="00A73CB4"/>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6450C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9E909-37F9-CD4C-9B31-CFA000F1B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2102</Characters>
  <Application>Microsoft Macintosh Word</Application>
  <DocSecurity>0</DocSecurity>
  <Lines>17</Lines>
  <Paragraphs>4</Paragraphs>
  <ScaleCrop>false</ScaleCrop>
  <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Aida Porter</cp:lastModifiedBy>
  <cp:revision>3</cp:revision>
  <cp:lastPrinted>2017-09-18T08:21:00Z</cp:lastPrinted>
  <dcterms:created xsi:type="dcterms:W3CDTF">2017-09-18T08:21:00Z</dcterms:created>
  <dcterms:modified xsi:type="dcterms:W3CDTF">2017-09-18T08:21:00Z</dcterms:modified>
</cp:coreProperties>
</file>