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604A8" w14:textId="469E63C8" w:rsidR="00FA36F9" w:rsidRDefault="00FA36F9" w:rsidP="007852CE">
      <w:pPr>
        <w:jc w:val="both"/>
        <w:rPr>
          <w:rFonts w:ascii="Dispatch-Black" w:hAnsi="Dispatch-Black" w:cstheme="minorHAnsi"/>
          <w:color w:val="3366FF"/>
          <w:sz w:val="28"/>
          <w:szCs w:val="28"/>
        </w:rPr>
      </w:pPr>
    </w:p>
    <w:p w14:paraId="7BC5A99C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  <w:r w:rsidRPr="00E80862">
        <w:rPr>
          <w:rFonts w:ascii="Sansa-Normal" w:eastAsia="Times New Roman" w:hAnsi="Sansa-Normal" w:cstheme="minorHAnsi"/>
          <w:iCs/>
          <w:sz w:val="24"/>
          <w:szCs w:val="24"/>
        </w:rPr>
        <w:t>Las transformaciones en el siglo XXI han evidenciado nuevas relaciones entre la sociedad y los Estados, las cuales se han manifestado entre las discusiones del espacio que guardan cada uno; por un lado, la sociedad independiente y autónoma del Estado, más asegurada su composición por el mismo, y por el otro, el Estado cada vez más incapaz de influir en la sociedad y más debilitado ante los procesos globales.</w:t>
      </w:r>
    </w:p>
    <w:p w14:paraId="6908B41D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</w:p>
    <w:p w14:paraId="0DF2B2DA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  <w:r w:rsidRPr="00E80862">
        <w:rPr>
          <w:rFonts w:ascii="Sansa-Normal" w:eastAsia="Times New Roman" w:hAnsi="Sansa-Normal" w:cstheme="minorHAnsi"/>
          <w:iCs/>
          <w:sz w:val="24"/>
          <w:szCs w:val="24"/>
        </w:rPr>
        <w:t xml:space="preserve">Estudios realizados en el año 2011 comprueban que para los ciudadanos son de suma importancia los aspectos tales como la reputación corporativa, la confianza y la transparencia, debe comprenderse que con una mayor transparencia se permite un debate más documentado entre las autoridades y el público, puesto que refuerza la credibilidad y la comprensión, por parte del público, de las medidas y opciones políticas. </w:t>
      </w:r>
    </w:p>
    <w:p w14:paraId="32C40167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</w:p>
    <w:p w14:paraId="2476ACB4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  <w:r w:rsidRPr="00E80862">
        <w:rPr>
          <w:rFonts w:ascii="Sansa-Normal" w:eastAsia="Times New Roman" w:hAnsi="Sansa-Normal" w:cstheme="minorHAnsi"/>
          <w:iCs/>
          <w:sz w:val="24"/>
          <w:szCs w:val="24"/>
        </w:rPr>
        <w:t xml:space="preserve">La transparencia fiscal facilita el acceso a los mercados nacionales e internacionales de capital, y ayuda a detectar los riesgos anticipadamente, de manera que se pueda dar respuesta a las nuevas condiciones con medidas de políticas más oportunas y moderadas que permitan reducir las probabilidades de crisis. </w:t>
      </w:r>
      <w:bookmarkStart w:id="0" w:name="_GoBack"/>
      <w:bookmarkEnd w:id="0"/>
    </w:p>
    <w:p w14:paraId="77CC3886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</w:p>
    <w:p w14:paraId="70A1634A" w14:textId="77777777" w:rsidR="00E80862" w:rsidRPr="00E80862" w:rsidRDefault="00E80862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  <w:r w:rsidRPr="00E80862">
        <w:rPr>
          <w:rFonts w:ascii="Sansa-Normal" w:eastAsia="Times New Roman" w:hAnsi="Sansa-Normal" w:cstheme="minorHAnsi"/>
          <w:iCs/>
          <w:sz w:val="24"/>
          <w:szCs w:val="24"/>
        </w:rPr>
        <w:t xml:space="preserve"> </w:t>
      </w:r>
    </w:p>
    <w:p w14:paraId="7A6AFC66" w14:textId="77777777" w:rsidR="00E80862" w:rsidRPr="00E80862" w:rsidRDefault="00E80862" w:rsidP="00E80862">
      <w:pPr>
        <w:jc w:val="right"/>
        <w:rPr>
          <w:rFonts w:ascii="Sansa-Normal" w:eastAsia="Times New Roman" w:hAnsi="Sansa-Normal" w:cstheme="minorHAnsi"/>
          <w:iCs/>
          <w:sz w:val="20"/>
          <w:szCs w:val="20"/>
        </w:rPr>
      </w:pPr>
      <w:r w:rsidRPr="00E80862">
        <w:rPr>
          <w:rFonts w:ascii="Sansa-Normal" w:eastAsia="Times New Roman" w:hAnsi="Sansa-Normal" w:cstheme="minorHAnsi"/>
          <w:iCs/>
          <w:sz w:val="20"/>
          <w:szCs w:val="20"/>
        </w:rPr>
        <w:t>Referencia:</w:t>
      </w:r>
    </w:p>
    <w:p w14:paraId="7561D242" w14:textId="77777777" w:rsidR="00E80862" w:rsidRPr="00E80862" w:rsidRDefault="00E80862" w:rsidP="00E80862">
      <w:pPr>
        <w:jc w:val="right"/>
        <w:rPr>
          <w:rFonts w:ascii="Sansa-Normal" w:eastAsia="Times New Roman" w:hAnsi="Sansa-Normal" w:cstheme="minorHAnsi"/>
          <w:iCs/>
          <w:sz w:val="20"/>
          <w:szCs w:val="20"/>
        </w:rPr>
      </w:pPr>
      <w:r w:rsidRPr="00E80862">
        <w:rPr>
          <w:rFonts w:ascii="Sansa-Normal" w:eastAsia="Times New Roman" w:hAnsi="Sansa-Normal" w:cstheme="minorHAnsi"/>
          <w:iCs/>
          <w:sz w:val="20"/>
          <w:szCs w:val="20"/>
        </w:rPr>
        <w:t xml:space="preserve">Aguilar (1992)El Estudio de las Políticas Públicas, México, Porrúa. </w:t>
      </w:r>
    </w:p>
    <w:p w14:paraId="08A108CE" w14:textId="564A4F00" w:rsidR="0021769E" w:rsidRPr="00CB1478" w:rsidRDefault="0021769E" w:rsidP="00E80862">
      <w:pPr>
        <w:jc w:val="both"/>
        <w:rPr>
          <w:rFonts w:ascii="Sansa-Normal" w:eastAsia="Times New Roman" w:hAnsi="Sansa-Normal" w:cstheme="minorHAnsi"/>
          <w:iCs/>
          <w:sz w:val="24"/>
          <w:szCs w:val="24"/>
        </w:rPr>
      </w:pPr>
    </w:p>
    <w:sectPr w:rsidR="0021769E" w:rsidRPr="00CB1478" w:rsidSect="00E8086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CB1478" w:rsidRDefault="00CB1478" w:rsidP="000C56E4">
      <w:r>
        <w:separator/>
      </w:r>
    </w:p>
  </w:endnote>
  <w:endnote w:type="continuationSeparator" w:id="0">
    <w:p w14:paraId="03EE6BA2" w14:textId="77777777" w:rsidR="00CB1478" w:rsidRDefault="00CB1478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ispatch-Black">
    <w:charset w:val="00"/>
    <w:family w:val="auto"/>
    <w:pitch w:val="variable"/>
    <w:sig w:usb0="00000003" w:usb1="00000000" w:usb2="00000000" w:usb3="00000000" w:csb0="00000001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CB1478" w:rsidRDefault="00CB1478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55108138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CB1478" w:rsidRDefault="00CB1478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CB1478" w:rsidRDefault="00CB1478" w:rsidP="000C56E4">
      <w:r>
        <w:separator/>
      </w:r>
    </w:p>
  </w:footnote>
  <w:footnote w:type="continuationSeparator" w:id="0">
    <w:p w14:paraId="143CF59E" w14:textId="77777777" w:rsidR="00CB1478" w:rsidRDefault="00CB1478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56AB7D66" w:rsidR="00CB1478" w:rsidRDefault="00CB1478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124B8083">
              <wp:simplePos x="0" y="0"/>
              <wp:positionH relativeFrom="column">
                <wp:posOffset>-789940</wp:posOffset>
              </wp:positionH>
              <wp:positionV relativeFrom="paragraph">
                <wp:posOffset>-512445</wp:posOffset>
              </wp:positionV>
              <wp:extent cx="7876540" cy="965835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6540" cy="965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0615D" w14:textId="77777777" w:rsidR="00CB1478" w:rsidRPr="00D856E8" w:rsidRDefault="00CB1478" w:rsidP="009F1157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24"/>
                              <w:szCs w:val="66"/>
                              <w:lang w:val="es-ES" w:eastAsia="es-ES"/>
                            </w:rPr>
                          </w:pPr>
                        </w:p>
                        <w:p w14:paraId="36D60A43" w14:textId="1BE506AA" w:rsidR="00CB1478" w:rsidRPr="00E80862" w:rsidRDefault="00E80862" w:rsidP="0052056B">
                          <w:pPr>
                            <w:spacing w:after="0"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40"/>
                              <w:szCs w:val="40"/>
                              <w:lang w:val="es-ES" w:eastAsia="es-ES"/>
                            </w:rPr>
                          </w:pPr>
                          <w:r w:rsidRPr="00E80862">
                            <w:rPr>
                              <w:rFonts w:ascii="Dispatch-Regular" w:hAnsi="Dispatch-Regular" w:cs="Dispatch-Regular"/>
                              <w:color w:val="FCBD00"/>
                              <w:sz w:val="40"/>
                              <w:szCs w:val="40"/>
                              <w:lang w:val="es-ES" w:eastAsia="es-ES"/>
                            </w:rPr>
                            <w:t xml:space="preserve">El Estado y Los Nuevos Paradigmas Gubernamentales </w:t>
                          </w:r>
                        </w:p>
                        <w:p w14:paraId="4E848BF0" w14:textId="77777777" w:rsidR="001E3DDC" w:rsidRDefault="001E3DDC" w:rsidP="0052056B">
                          <w:pPr>
                            <w:spacing w:after="0"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</w:pPr>
                        </w:p>
                        <w:p w14:paraId="218269B6" w14:textId="77777777" w:rsidR="00CB1478" w:rsidRPr="00FA2C5B" w:rsidRDefault="00CB1478" w:rsidP="0052056B">
                          <w:pPr>
                            <w:spacing w:after="0"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15pt;margin-top:-40.3pt;width:620.2pt;height: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" filled="f" stroked="f">
              <v:textbox>
                <w:txbxContent>
                  <w:p w14:paraId="3F80615D" w14:textId="77777777" w:rsidR="00CB1478" w:rsidRPr="00D856E8" w:rsidRDefault="00CB1478" w:rsidP="009F1157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24"/>
                        <w:szCs w:val="66"/>
                        <w:lang w:val="es-ES" w:eastAsia="es-ES"/>
                      </w:rPr>
                    </w:pPr>
                  </w:p>
                  <w:p w14:paraId="36D60A43" w14:textId="1BE506AA" w:rsidR="00CB1478" w:rsidRPr="00E80862" w:rsidRDefault="00E80862" w:rsidP="0052056B">
                    <w:pPr>
                      <w:spacing w:after="0" w:line="240" w:lineRule="auto"/>
                      <w:rPr>
                        <w:rFonts w:ascii="Dispatch-Regular" w:hAnsi="Dispatch-Regular" w:cs="Dispatch-Regular"/>
                        <w:color w:val="FCBD00"/>
                        <w:sz w:val="40"/>
                        <w:szCs w:val="40"/>
                        <w:lang w:val="es-ES" w:eastAsia="es-ES"/>
                      </w:rPr>
                    </w:pPr>
                    <w:r w:rsidRPr="00E80862">
                      <w:rPr>
                        <w:rFonts w:ascii="Dispatch-Regular" w:hAnsi="Dispatch-Regular" w:cs="Dispatch-Regular"/>
                        <w:color w:val="FCBD00"/>
                        <w:sz w:val="40"/>
                        <w:szCs w:val="40"/>
                        <w:lang w:val="es-ES" w:eastAsia="es-ES"/>
                      </w:rPr>
                      <w:t xml:space="preserve">El Estado y Los Nuevos Paradigmas Gubernamentales </w:t>
                    </w:r>
                  </w:p>
                  <w:p w14:paraId="4E848BF0" w14:textId="77777777" w:rsidR="001E3DDC" w:rsidRDefault="001E3DDC" w:rsidP="0052056B">
                    <w:pPr>
                      <w:spacing w:after="0" w:line="240" w:lineRule="auto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</w:pPr>
                  </w:p>
                  <w:p w14:paraId="218269B6" w14:textId="77777777" w:rsidR="00CB1478" w:rsidRPr="00FA2C5B" w:rsidRDefault="00CB1478" w:rsidP="0052056B">
                    <w:pPr>
                      <w:spacing w:after="0" w:line="240" w:lineRule="auto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78EFB219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63670" cy="1195471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3670" cy="119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A70A2A"/>
    <w:multiLevelType w:val="hybridMultilevel"/>
    <w:tmpl w:val="F3EC55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A32B38"/>
    <w:multiLevelType w:val="hybridMultilevel"/>
    <w:tmpl w:val="B438368E"/>
    <w:lvl w:ilvl="0" w:tplc="3A1CB9F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D6789"/>
    <w:multiLevelType w:val="hybridMultilevel"/>
    <w:tmpl w:val="761229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513FCC"/>
    <w:multiLevelType w:val="hybridMultilevel"/>
    <w:tmpl w:val="E2BE324A"/>
    <w:lvl w:ilvl="0" w:tplc="C0389B1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062732"/>
    <w:multiLevelType w:val="hybridMultilevel"/>
    <w:tmpl w:val="A1BE6B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D3763"/>
    <w:multiLevelType w:val="hybridMultilevel"/>
    <w:tmpl w:val="79285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B4289"/>
    <w:multiLevelType w:val="hybridMultilevel"/>
    <w:tmpl w:val="12768D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4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26"/>
  </w:num>
  <w:num w:numId="11">
    <w:abstractNumId w:val="21"/>
  </w:num>
  <w:num w:numId="12">
    <w:abstractNumId w:val="5"/>
  </w:num>
  <w:num w:numId="13">
    <w:abstractNumId w:val="27"/>
  </w:num>
  <w:num w:numId="14">
    <w:abstractNumId w:val="28"/>
  </w:num>
  <w:num w:numId="15">
    <w:abstractNumId w:val="1"/>
  </w:num>
  <w:num w:numId="16">
    <w:abstractNumId w:val="23"/>
  </w:num>
  <w:num w:numId="17">
    <w:abstractNumId w:val="24"/>
  </w:num>
  <w:num w:numId="18">
    <w:abstractNumId w:val="29"/>
  </w:num>
  <w:num w:numId="19">
    <w:abstractNumId w:val="11"/>
  </w:num>
  <w:num w:numId="20">
    <w:abstractNumId w:val="9"/>
  </w:num>
  <w:num w:numId="21">
    <w:abstractNumId w:val="2"/>
  </w:num>
  <w:num w:numId="22">
    <w:abstractNumId w:val="0"/>
  </w:num>
  <w:num w:numId="23">
    <w:abstractNumId w:val="16"/>
  </w:num>
  <w:num w:numId="24">
    <w:abstractNumId w:val="8"/>
  </w:num>
  <w:num w:numId="25">
    <w:abstractNumId w:val="22"/>
  </w:num>
  <w:num w:numId="26">
    <w:abstractNumId w:val="18"/>
  </w:num>
  <w:num w:numId="27">
    <w:abstractNumId w:val="3"/>
  </w:num>
  <w:num w:numId="28">
    <w:abstractNumId w:val="12"/>
  </w:num>
  <w:num w:numId="29">
    <w:abstractNumId w:val="1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5F0E"/>
    <w:rsid w:val="0003791D"/>
    <w:rsid w:val="0004485E"/>
    <w:rsid w:val="0006642A"/>
    <w:rsid w:val="000C56E4"/>
    <w:rsid w:val="000E3AF1"/>
    <w:rsid w:val="00114A5D"/>
    <w:rsid w:val="001408BB"/>
    <w:rsid w:val="00170F38"/>
    <w:rsid w:val="00175BD2"/>
    <w:rsid w:val="0018094E"/>
    <w:rsid w:val="00182EBF"/>
    <w:rsid w:val="001E3DDC"/>
    <w:rsid w:val="00214F9E"/>
    <w:rsid w:val="0021769E"/>
    <w:rsid w:val="002452F5"/>
    <w:rsid w:val="00264981"/>
    <w:rsid w:val="002C5D7E"/>
    <w:rsid w:val="002D71CD"/>
    <w:rsid w:val="002E3CFD"/>
    <w:rsid w:val="002F433B"/>
    <w:rsid w:val="00305F1F"/>
    <w:rsid w:val="003064B8"/>
    <w:rsid w:val="00343EB9"/>
    <w:rsid w:val="0039235F"/>
    <w:rsid w:val="003C10FB"/>
    <w:rsid w:val="003D431C"/>
    <w:rsid w:val="003D510C"/>
    <w:rsid w:val="003E53E7"/>
    <w:rsid w:val="00416ABB"/>
    <w:rsid w:val="00475446"/>
    <w:rsid w:val="004918B3"/>
    <w:rsid w:val="004F555F"/>
    <w:rsid w:val="0052056B"/>
    <w:rsid w:val="005639CC"/>
    <w:rsid w:val="005A1539"/>
    <w:rsid w:val="005C770C"/>
    <w:rsid w:val="005D53CF"/>
    <w:rsid w:val="005E10D6"/>
    <w:rsid w:val="005F42A2"/>
    <w:rsid w:val="00617C2D"/>
    <w:rsid w:val="00625AF7"/>
    <w:rsid w:val="006450C8"/>
    <w:rsid w:val="00663B8D"/>
    <w:rsid w:val="0068742F"/>
    <w:rsid w:val="00695EFB"/>
    <w:rsid w:val="00696502"/>
    <w:rsid w:val="00696D11"/>
    <w:rsid w:val="006B2A8F"/>
    <w:rsid w:val="00703456"/>
    <w:rsid w:val="007174A4"/>
    <w:rsid w:val="00780D6B"/>
    <w:rsid w:val="007852CE"/>
    <w:rsid w:val="00794373"/>
    <w:rsid w:val="007A02A5"/>
    <w:rsid w:val="007B0549"/>
    <w:rsid w:val="007C352A"/>
    <w:rsid w:val="007E15BB"/>
    <w:rsid w:val="0084096C"/>
    <w:rsid w:val="00851A71"/>
    <w:rsid w:val="00884708"/>
    <w:rsid w:val="008B4187"/>
    <w:rsid w:val="009107CD"/>
    <w:rsid w:val="00927DB0"/>
    <w:rsid w:val="00954389"/>
    <w:rsid w:val="009678FA"/>
    <w:rsid w:val="009A3FDE"/>
    <w:rsid w:val="009C2D6F"/>
    <w:rsid w:val="009F1157"/>
    <w:rsid w:val="00A73CB4"/>
    <w:rsid w:val="00AC1CD5"/>
    <w:rsid w:val="00AF22D2"/>
    <w:rsid w:val="00AF4C80"/>
    <w:rsid w:val="00B33BD3"/>
    <w:rsid w:val="00B416C4"/>
    <w:rsid w:val="00B46003"/>
    <w:rsid w:val="00B751BB"/>
    <w:rsid w:val="00BB7525"/>
    <w:rsid w:val="00BD2484"/>
    <w:rsid w:val="00BF2A7F"/>
    <w:rsid w:val="00C03339"/>
    <w:rsid w:val="00C36C08"/>
    <w:rsid w:val="00C5401B"/>
    <w:rsid w:val="00C55B85"/>
    <w:rsid w:val="00C6224F"/>
    <w:rsid w:val="00C8224D"/>
    <w:rsid w:val="00CA200B"/>
    <w:rsid w:val="00CB1478"/>
    <w:rsid w:val="00CC6A64"/>
    <w:rsid w:val="00CE04E5"/>
    <w:rsid w:val="00CF39A8"/>
    <w:rsid w:val="00D5536C"/>
    <w:rsid w:val="00D6286B"/>
    <w:rsid w:val="00D70C51"/>
    <w:rsid w:val="00D856E8"/>
    <w:rsid w:val="00DB30AC"/>
    <w:rsid w:val="00DB35CC"/>
    <w:rsid w:val="00DE64AE"/>
    <w:rsid w:val="00DF2293"/>
    <w:rsid w:val="00E06C8E"/>
    <w:rsid w:val="00E342E9"/>
    <w:rsid w:val="00E44C17"/>
    <w:rsid w:val="00E60597"/>
    <w:rsid w:val="00E67127"/>
    <w:rsid w:val="00E80862"/>
    <w:rsid w:val="00E974DE"/>
    <w:rsid w:val="00EA3784"/>
    <w:rsid w:val="00EB4AED"/>
    <w:rsid w:val="00EB7E40"/>
    <w:rsid w:val="00F315E4"/>
    <w:rsid w:val="00F36010"/>
    <w:rsid w:val="00FA2C5B"/>
    <w:rsid w:val="00FA36F9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Cuadrculaclara-nfasis1">
    <w:name w:val="Light Grid Accent 1"/>
    <w:basedOn w:val="Tablanormal"/>
    <w:uiPriority w:val="62"/>
    <w:rsid w:val="007852C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60"/>
    <w:rsid w:val="00005F0E"/>
    <w:rPr>
      <w:rFonts w:eastAsiaTheme="minorHAnsi"/>
      <w:color w:val="000000" w:themeColor="text1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1">
    <w:name w:val="Light List Accent 1"/>
    <w:basedOn w:val="Tablanormal"/>
    <w:uiPriority w:val="61"/>
    <w:rsid w:val="00AF4C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A73CB4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6450C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Cuadrculaclara-nfasis1">
    <w:name w:val="Light Grid Accent 1"/>
    <w:basedOn w:val="Tablanormal"/>
    <w:uiPriority w:val="62"/>
    <w:rsid w:val="007852C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60"/>
    <w:rsid w:val="00005F0E"/>
    <w:rPr>
      <w:rFonts w:eastAsiaTheme="minorHAnsi"/>
      <w:color w:val="000000" w:themeColor="text1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1">
    <w:name w:val="Light List Accent 1"/>
    <w:basedOn w:val="Tablanormal"/>
    <w:uiPriority w:val="61"/>
    <w:rsid w:val="00AF4C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A73CB4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6450C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2BBA98-4DC8-4344-8E3B-41C1DEB8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1040</Characters>
  <Application>Microsoft Macintosh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3</cp:revision>
  <cp:lastPrinted>2018-05-30T09:53:00Z</cp:lastPrinted>
  <dcterms:created xsi:type="dcterms:W3CDTF">2018-05-30T09:53:00Z</dcterms:created>
  <dcterms:modified xsi:type="dcterms:W3CDTF">2018-05-30T09:54:00Z</dcterms:modified>
</cp:coreProperties>
</file>