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836E2" w:rsidRDefault="00885936" w:rsidP="006E74A1">
      <w:pPr>
        <w:jc w:val="both"/>
        <w:rPr>
          <w:rFonts w:ascii="Verdana" w:hAnsi="Verdana"/>
          <w:sz w:val="24"/>
          <w:szCs w:val="24"/>
        </w:rPr>
      </w:pPr>
    </w:p>
    <w:p w14:paraId="63F2034F" w14:textId="77777777" w:rsidR="006836E2" w:rsidRP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6836E2">
        <w:rPr>
          <w:rFonts w:ascii="Verdana" w:hAnsi="Verdana" w:cs="Arial"/>
          <w:sz w:val="24"/>
          <w:szCs w:val="24"/>
        </w:rPr>
        <w:t>I.- Realiza una línea del tiempo incluyendo los eventos más importantes comprendidos en  el periodo de 1820 a 1860.  Puedes realizarla directamente en computadora o a mano, y posteriormente escanearla. Al terminar, recuerda enviarla a la Plataforma.</w:t>
      </w:r>
    </w:p>
    <w:p w14:paraId="5675D792" w14:textId="77777777" w:rsidR="006836E2" w:rsidRPr="006836E2" w:rsidRDefault="006836E2" w:rsidP="006836E2">
      <w:pPr>
        <w:pStyle w:val="Prrafodelista"/>
        <w:jc w:val="right"/>
        <w:rPr>
          <w:rFonts w:ascii="Verdana" w:hAnsi="Verdana"/>
          <w:b/>
          <w:lang w:eastAsia="es-MX"/>
        </w:rPr>
      </w:pPr>
      <w:r w:rsidRPr="006836E2">
        <w:rPr>
          <w:rFonts w:ascii="Verdana" w:hAnsi="Verdana" w:cs="Arial"/>
        </w:rPr>
        <w:t xml:space="preserve"> </w:t>
      </w:r>
    </w:p>
    <w:p w14:paraId="01DBEF22" w14:textId="77777777" w:rsidR="006836E2" w:rsidRPr="006836E2" w:rsidRDefault="006836E2" w:rsidP="006836E2">
      <w:pPr>
        <w:rPr>
          <w:rFonts w:ascii="Verdana" w:hAnsi="Verdana"/>
          <w:b/>
          <w:sz w:val="24"/>
          <w:szCs w:val="24"/>
        </w:rPr>
      </w:pPr>
      <w:bookmarkStart w:id="0" w:name="_Toc328569930"/>
      <w:bookmarkStart w:id="1" w:name="_Toc329081895"/>
      <w:r w:rsidRPr="006836E2">
        <w:rPr>
          <w:rFonts w:ascii="Verdana" w:hAnsi="Verdana"/>
          <w:b/>
          <w:sz w:val="24"/>
          <w:szCs w:val="24"/>
        </w:rPr>
        <w:t>Rúbrica de línea del tiempo</w:t>
      </w:r>
      <w:bookmarkEnd w:id="0"/>
      <w:r w:rsidRPr="006836E2">
        <w:rPr>
          <w:rFonts w:ascii="Verdana" w:hAnsi="Verdana"/>
          <w:b/>
          <w:sz w:val="24"/>
          <w:szCs w:val="24"/>
        </w:rPr>
        <w:t>.</w:t>
      </w:r>
      <w:bookmarkEnd w:id="1"/>
      <w:r w:rsidRPr="006836E2">
        <w:rPr>
          <w:rFonts w:ascii="Verdana" w:hAnsi="Verdana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436"/>
        <w:gridCol w:w="1734"/>
        <w:gridCol w:w="2050"/>
        <w:gridCol w:w="2052"/>
      </w:tblGrid>
      <w:tr w:rsidR="006836E2" w:rsidRPr="006836E2" w14:paraId="60182DB8" w14:textId="77777777" w:rsidTr="006836E2">
        <w:tc>
          <w:tcPr>
            <w:tcW w:w="1556" w:type="dxa"/>
            <w:shd w:val="clear" w:color="auto" w:fill="4F81BD" w:themeFill="accent1"/>
          </w:tcPr>
          <w:p w14:paraId="6D719ED3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703" w:type="dxa"/>
            <w:shd w:val="clear" w:color="auto" w:fill="4F81BD" w:themeFill="accent1"/>
            <w:vAlign w:val="center"/>
          </w:tcPr>
          <w:p w14:paraId="3AE6FCB1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95" w:type="dxa"/>
            <w:shd w:val="clear" w:color="auto" w:fill="4F81BD" w:themeFill="accent1"/>
            <w:vAlign w:val="center"/>
          </w:tcPr>
          <w:p w14:paraId="4A78DC68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050" w:type="dxa"/>
            <w:shd w:val="clear" w:color="auto" w:fill="4F81BD" w:themeFill="accent1"/>
            <w:vAlign w:val="center"/>
          </w:tcPr>
          <w:p w14:paraId="19AC4DE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50" w:type="dxa"/>
            <w:shd w:val="clear" w:color="auto" w:fill="4F81BD" w:themeFill="accent1"/>
            <w:vAlign w:val="center"/>
          </w:tcPr>
          <w:p w14:paraId="0235AC1B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6836E2" w:rsidRPr="006836E2" w14:paraId="4C458A97" w14:textId="77777777" w:rsidTr="00906F98">
        <w:tc>
          <w:tcPr>
            <w:tcW w:w="1556" w:type="dxa"/>
            <w:shd w:val="clear" w:color="auto" w:fill="FFFFFF"/>
          </w:tcPr>
          <w:p w14:paraId="1A9EE89B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 w:rsidRPr="006836E2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703" w:type="dxa"/>
            <w:shd w:val="clear" w:color="auto" w:fill="FFFFFF"/>
          </w:tcPr>
          <w:p w14:paraId="5D4E36FB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Integra los eventos más sobresalientes de cada uno de los años pedidos.</w:t>
            </w:r>
          </w:p>
        </w:tc>
        <w:tc>
          <w:tcPr>
            <w:tcW w:w="1695" w:type="dxa"/>
            <w:shd w:val="clear" w:color="auto" w:fill="FFFFFF"/>
          </w:tcPr>
          <w:p w14:paraId="1CA02FA0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484FCAF1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050" w:type="dxa"/>
            <w:shd w:val="clear" w:color="auto" w:fill="FFFFFF"/>
          </w:tcPr>
          <w:p w14:paraId="382953C5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Integra eventos de poca relevancia y solo uno que otro importante.</w:t>
            </w:r>
          </w:p>
        </w:tc>
        <w:tc>
          <w:tcPr>
            <w:tcW w:w="2050" w:type="dxa"/>
            <w:shd w:val="clear" w:color="auto" w:fill="FFFFFF"/>
          </w:tcPr>
          <w:p w14:paraId="247F8CB4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Integra muy pocos eventos.</w:t>
            </w:r>
          </w:p>
        </w:tc>
      </w:tr>
      <w:tr w:rsidR="006836E2" w:rsidRPr="006836E2" w14:paraId="38C7CD64" w14:textId="77777777" w:rsidTr="00906F98">
        <w:tc>
          <w:tcPr>
            <w:tcW w:w="1556" w:type="dxa"/>
            <w:shd w:val="clear" w:color="auto" w:fill="FFFFFF"/>
          </w:tcPr>
          <w:p w14:paraId="22E29B5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1703" w:type="dxa"/>
            <w:shd w:val="clear" w:color="auto" w:fill="FFFFFF"/>
          </w:tcPr>
          <w:p w14:paraId="6A6E6CA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Presenta los eventos cronológicamente.</w:t>
            </w:r>
          </w:p>
        </w:tc>
        <w:tc>
          <w:tcPr>
            <w:tcW w:w="1695" w:type="dxa"/>
            <w:shd w:val="clear" w:color="auto" w:fill="FFFFFF"/>
          </w:tcPr>
          <w:p w14:paraId="294B8C9A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525DB76D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050" w:type="dxa"/>
            <w:shd w:val="clear" w:color="auto" w:fill="FFFFFF"/>
          </w:tcPr>
          <w:p w14:paraId="7052B560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3005097B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050" w:type="dxa"/>
            <w:shd w:val="clear" w:color="auto" w:fill="FFFFFF"/>
          </w:tcPr>
          <w:p w14:paraId="4C4972D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Presenta los eventos sin un aparente orden. </w:t>
            </w:r>
          </w:p>
        </w:tc>
      </w:tr>
      <w:tr w:rsidR="006836E2" w:rsidRPr="006836E2" w14:paraId="25D8AAC6" w14:textId="77777777" w:rsidTr="00906F98">
        <w:tc>
          <w:tcPr>
            <w:tcW w:w="1556" w:type="dxa"/>
            <w:shd w:val="clear" w:color="auto" w:fill="FFFFFF"/>
          </w:tcPr>
          <w:p w14:paraId="641F5802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/>
          </w:tcPr>
          <w:p w14:paraId="2180270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1695" w:type="dxa"/>
            <w:shd w:val="clear" w:color="auto" w:fill="FFFFFF"/>
          </w:tcPr>
          <w:p w14:paraId="4C6643BC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50" w:type="dxa"/>
            <w:shd w:val="clear" w:color="auto" w:fill="FFFFFF"/>
          </w:tcPr>
          <w:p w14:paraId="0A41575F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050" w:type="dxa"/>
            <w:shd w:val="clear" w:color="auto" w:fill="FFFFFF"/>
          </w:tcPr>
          <w:p w14:paraId="07C1835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041C45AD" w14:textId="77777777" w:rsid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04A2982A" w14:textId="77777777" w:rsid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CB447A8" w14:textId="77777777" w:rsid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5B2DE2C2" w14:textId="77777777" w:rsid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0A6100A0" w14:textId="77777777" w:rsidR="006836E2" w:rsidRP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4BA9A5DC" w14:textId="77777777" w:rsidR="006836E2" w:rsidRPr="006836E2" w:rsidRDefault="006836E2" w:rsidP="006836E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6836E2">
        <w:rPr>
          <w:rFonts w:ascii="Verdana" w:hAnsi="Verdana" w:cs="Arial"/>
          <w:sz w:val="24"/>
          <w:szCs w:val="24"/>
        </w:rPr>
        <w:t>II.- Relaciona las columnas “A” y “B”, anotando dentro del paréntesis el número correspondiente al conflicto internacional de México. Puedes contestarlo en este mismo documento y al finalizar, mandarlo a través de la Plataforma Virtual.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6"/>
        <w:gridCol w:w="5086"/>
      </w:tblGrid>
      <w:tr w:rsidR="006836E2" w:rsidRPr="006836E2" w14:paraId="75D39B32" w14:textId="77777777" w:rsidTr="006836E2">
        <w:trPr>
          <w:trHeight w:val="292"/>
        </w:trPr>
        <w:tc>
          <w:tcPr>
            <w:tcW w:w="5086" w:type="dxa"/>
            <w:shd w:val="clear" w:color="auto" w:fill="4F81BD" w:themeFill="accent1"/>
          </w:tcPr>
          <w:p w14:paraId="464CC29C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5086" w:type="dxa"/>
            <w:shd w:val="clear" w:color="auto" w:fill="4F81BD" w:themeFill="accent1"/>
          </w:tcPr>
          <w:p w14:paraId="09D2C4C6" w14:textId="77777777" w:rsidR="006836E2" w:rsidRPr="006836E2" w:rsidRDefault="006836E2" w:rsidP="00906F98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836E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6836E2" w:rsidRPr="006836E2" w14:paraId="15AF5924" w14:textId="77777777" w:rsidTr="006836E2">
        <w:trPr>
          <w:trHeight w:val="6738"/>
        </w:trPr>
        <w:tc>
          <w:tcPr>
            <w:tcW w:w="5086" w:type="dxa"/>
            <w:shd w:val="clear" w:color="auto" w:fill="auto"/>
          </w:tcPr>
          <w:p w14:paraId="51F5C101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5BFA164F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1.- La Guerra contra Estados Unidos </w:t>
            </w:r>
          </w:p>
          <w:p w14:paraId="2436B176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6142D0C2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5B4F9AF6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17F8AC35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39F322C1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2.-La primera intervención francesa en México </w:t>
            </w:r>
          </w:p>
          <w:p w14:paraId="3F89141D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08D579C0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00AC6CBB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71D3FB53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6C5DA499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5F807A4A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3.- La segunda intervención francesa en México </w:t>
            </w:r>
          </w:p>
        </w:tc>
        <w:tc>
          <w:tcPr>
            <w:tcW w:w="5086" w:type="dxa"/>
            <w:shd w:val="clear" w:color="auto" w:fill="auto"/>
          </w:tcPr>
          <w:p w14:paraId="5EE05AB3" w14:textId="77777777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60045B7E" w14:textId="35765BEE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(   ) El reclamo de un pastelero fue la causa de</w:t>
            </w:r>
          </w:p>
          <w:p w14:paraId="2236E224" w14:textId="3865D3AD" w:rsidR="006836E2" w:rsidRPr="006836E2" w:rsidRDefault="006836E2" w:rsidP="00906F98">
            <w:pPr>
              <w:pStyle w:val="Sinespaciado"/>
              <w:ind w:left="438" w:hanging="438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 </w:t>
            </w:r>
            <w:r>
              <w:rPr>
                <w:rFonts w:ascii="Verdana" w:hAnsi="Verdana"/>
                <w:sz w:val="24"/>
                <w:szCs w:val="24"/>
                <w:lang w:val="es-MX"/>
              </w:rPr>
              <w:t xml:space="preserve"> </w:t>
            </w: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) El afinar la frontera entre México y Estados Unidos fue el motivo de</w:t>
            </w:r>
          </w:p>
          <w:p w14:paraId="2E8E521A" w14:textId="798A4127" w:rsidR="006836E2" w:rsidRPr="006836E2" w:rsidRDefault="006836E2" w:rsidP="00906F98">
            <w:pPr>
              <w:pStyle w:val="Sinespaciado"/>
              <w:ind w:left="438" w:hanging="438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 </w:t>
            </w:r>
            <w:r>
              <w:rPr>
                <w:rFonts w:ascii="Verdana" w:hAnsi="Verdana"/>
                <w:sz w:val="24"/>
                <w:szCs w:val="24"/>
                <w:lang w:val="es-MX"/>
              </w:rPr>
              <w:t xml:space="preserve"> </w:t>
            </w: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) </w:t>
            </w:r>
            <w:r w:rsidRPr="006836E2">
              <w:rPr>
                <w:rFonts w:ascii="Verdana" w:hAnsi="Verdana"/>
                <w:sz w:val="24"/>
                <w:szCs w:val="24"/>
                <w:lang w:val="es-ES_tradnl"/>
              </w:rPr>
              <w:t>Estados Unidos recorrió sus límites hasta el Río Bravo</w:t>
            </w: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 es una consecuencia de</w:t>
            </w:r>
          </w:p>
          <w:p w14:paraId="24F06CD0" w14:textId="35F51DC9" w:rsidR="006836E2" w:rsidRPr="006836E2" w:rsidRDefault="006836E2" w:rsidP="00906F98">
            <w:pPr>
              <w:pStyle w:val="Sinespaciado"/>
              <w:ind w:left="444" w:hanging="444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>(  ) El bloqueo de todos los puertos mexicanos en el Pacífico es un hecho ocurrido durante</w:t>
            </w:r>
          </w:p>
          <w:p w14:paraId="368B3856" w14:textId="4E5A6A6B" w:rsidR="006836E2" w:rsidRPr="006836E2" w:rsidRDefault="006836E2" w:rsidP="00906F98">
            <w:pPr>
              <w:pStyle w:val="Sinespaciado"/>
              <w:ind w:left="444" w:hanging="444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) Los reclamos por maltrato a los ciudadanos franceses es una causa de </w:t>
            </w:r>
          </w:p>
          <w:p w14:paraId="15FD0DBE" w14:textId="7DB15AE4" w:rsidR="006836E2" w:rsidRPr="006836E2" w:rsidRDefault="006836E2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  ) La batalla de la Angostura se llevó a cabo en </w:t>
            </w:r>
          </w:p>
          <w:p w14:paraId="2804E4FA" w14:textId="4138CE2C" w:rsidR="006836E2" w:rsidRPr="006836E2" w:rsidRDefault="006836E2" w:rsidP="00906F98">
            <w:pPr>
              <w:pStyle w:val="Sinespaciado"/>
              <w:ind w:left="444" w:hanging="444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  ) La Campaña de Winfield Scott se realizó durante </w:t>
            </w:r>
          </w:p>
          <w:p w14:paraId="5ED11213" w14:textId="2964F5D6" w:rsidR="006836E2" w:rsidRPr="006836E2" w:rsidRDefault="006836E2" w:rsidP="00906F98">
            <w:pPr>
              <w:pStyle w:val="Sinespaciado"/>
              <w:ind w:left="444" w:hanging="444"/>
              <w:rPr>
                <w:rFonts w:ascii="Verdana" w:hAnsi="Verdana"/>
                <w:sz w:val="24"/>
                <w:szCs w:val="24"/>
                <w:lang w:val="es-MX"/>
              </w:rPr>
            </w:pPr>
            <w:r w:rsidRPr="006836E2">
              <w:rPr>
                <w:rFonts w:ascii="Verdana" w:hAnsi="Verdana"/>
                <w:sz w:val="24"/>
                <w:szCs w:val="24"/>
                <w:lang w:val="es-MX"/>
              </w:rPr>
              <w:t xml:space="preserve">(  ) El cobro de una deuda de 600,000 pesos fue uno de los motivos de </w:t>
            </w:r>
          </w:p>
        </w:tc>
      </w:tr>
    </w:tbl>
    <w:p w14:paraId="494968B9" w14:textId="77777777" w:rsidR="00426D15" w:rsidRPr="006836E2" w:rsidRDefault="00426D15" w:rsidP="006E74A1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6836E2" w:rsidRDefault="00D33A89" w:rsidP="006E74A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836E2">
        <w:rPr>
          <w:rFonts w:ascii="Verdana" w:hAnsi="Verdana"/>
          <w:sz w:val="24"/>
          <w:szCs w:val="24"/>
        </w:rPr>
        <w:t>Envíalo</w:t>
      </w:r>
      <w:proofErr w:type="spellEnd"/>
      <w:r w:rsidRPr="006836E2">
        <w:rPr>
          <w:rFonts w:ascii="Verdana" w:hAnsi="Verdana"/>
          <w:sz w:val="24"/>
          <w:szCs w:val="24"/>
        </w:rPr>
        <w:t xml:space="preserve"> a </w:t>
      </w:r>
      <w:proofErr w:type="spellStart"/>
      <w:r w:rsidRPr="006836E2">
        <w:rPr>
          <w:rFonts w:ascii="Verdana" w:hAnsi="Verdana"/>
          <w:sz w:val="24"/>
          <w:szCs w:val="24"/>
        </w:rPr>
        <w:t>través</w:t>
      </w:r>
      <w:proofErr w:type="spellEnd"/>
      <w:r w:rsidRPr="006836E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836E2">
        <w:rPr>
          <w:rFonts w:ascii="Verdana" w:hAnsi="Verdana"/>
          <w:sz w:val="24"/>
          <w:szCs w:val="24"/>
        </w:rPr>
        <w:t>Plataforma</w:t>
      </w:r>
      <w:proofErr w:type="spellEnd"/>
      <w:r w:rsidRPr="006836E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836E2" w:rsidRDefault="00D33A89" w:rsidP="006E74A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836E2">
        <w:rPr>
          <w:rFonts w:ascii="Verdana" w:hAnsi="Verdana"/>
          <w:sz w:val="24"/>
          <w:szCs w:val="24"/>
        </w:rPr>
        <w:t>Recuerda</w:t>
      </w:r>
      <w:proofErr w:type="spellEnd"/>
      <w:r w:rsidRPr="006836E2">
        <w:rPr>
          <w:rFonts w:ascii="Verdana" w:hAnsi="Verdana"/>
          <w:sz w:val="24"/>
          <w:szCs w:val="24"/>
        </w:rPr>
        <w:t xml:space="preserve"> </w:t>
      </w:r>
      <w:proofErr w:type="spellStart"/>
      <w:r w:rsidRPr="006836E2">
        <w:rPr>
          <w:rFonts w:ascii="Verdana" w:hAnsi="Verdana"/>
          <w:sz w:val="24"/>
          <w:szCs w:val="24"/>
        </w:rPr>
        <w:t>que</w:t>
      </w:r>
      <w:proofErr w:type="spellEnd"/>
      <w:r w:rsidRPr="006836E2">
        <w:rPr>
          <w:rFonts w:ascii="Verdana" w:hAnsi="Verdana"/>
          <w:sz w:val="24"/>
          <w:szCs w:val="24"/>
        </w:rPr>
        <w:t xml:space="preserve"> el </w:t>
      </w:r>
      <w:proofErr w:type="spellStart"/>
      <w:r w:rsidRPr="006836E2">
        <w:rPr>
          <w:rFonts w:ascii="Verdana" w:hAnsi="Verdana"/>
          <w:sz w:val="24"/>
          <w:szCs w:val="24"/>
        </w:rPr>
        <w:t>archivo</w:t>
      </w:r>
      <w:proofErr w:type="spellEnd"/>
      <w:r w:rsidRPr="006836E2">
        <w:rPr>
          <w:rFonts w:ascii="Verdana" w:hAnsi="Verdana"/>
          <w:sz w:val="24"/>
          <w:szCs w:val="24"/>
        </w:rPr>
        <w:t xml:space="preserve"> </w:t>
      </w:r>
      <w:proofErr w:type="spellStart"/>
      <w:r w:rsidRPr="006836E2">
        <w:rPr>
          <w:rFonts w:ascii="Verdana" w:hAnsi="Verdana"/>
          <w:sz w:val="24"/>
          <w:szCs w:val="24"/>
        </w:rPr>
        <w:t>debe</w:t>
      </w:r>
      <w:proofErr w:type="spellEnd"/>
      <w:r w:rsidRPr="006836E2">
        <w:rPr>
          <w:rFonts w:ascii="Verdana" w:hAnsi="Verdana"/>
          <w:sz w:val="24"/>
          <w:szCs w:val="24"/>
        </w:rPr>
        <w:t xml:space="preserve"> </w:t>
      </w:r>
      <w:proofErr w:type="spellStart"/>
      <w:r w:rsidRPr="006836E2">
        <w:rPr>
          <w:rFonts w:ascii="Verdana" w:hAnsi="Verdana"/>
          <w:sz w:val="24"/>
          <w:szCs w:val="24"/>
        </w:rPr>
        <w:t>ser</w:t>
      </w:r>
      <w:proofErr w:type="spellEnd"/>
      <w:r w:rsidRPr="006836E2">
        <w:rPr>
          <w:rFonts w:ascii="Verdana" w:hAnsi="Verdana"/>
          <w:sz w:val="24"/>
          <w:szCs w:val="24"/>
        </w:rPr>
        <w:t xml:space="preserve"> </w:t>
      </w:r>
      <w:proofErr w:type="spellStart"/>
      <w:r w:rsidRPr="006836E2">
        <w:rPr>
          <w:rFonts w:ascii="Verdana" w:hAnsi="Verdana"/>
          <w:sz w:val="24"/>
          <w:szCs w:val="24"/>
        </w:rPr>
        <w:t>nombrado</w:t>
      </w:r>
      <w:proofErr w:type="spellEnd"/>
      <w:r w:rsidRPr="006836E2">
        <w:rPr>
          <w:rFonts w:ascii="Verdana" w:hAnsi="Verdana"/>
          <w:sz w:val="24"/>
          <w:szCs w:val="24"/>
        </w:rPr>
        <w:t>:</w:t>
      </w:r>
    </w:p>
    <w:p w14:paraId="11819ADF" w14:textId="573E4902" w:rsidR="00D33A89" w:rsidRPr="006836E2" w:rsidRDefault="00D33A89" w:rsidP="006E74A1">
      <w:pPr>
        <w:ind w:left="360"/>
        <w:jc w:val="right"/>
        <w:rPr>
          <w:rFonts w:ascii="Verdana" w:hAnsi="Verdana"/>
          <w:sz w:val="24"/>
          <w:szCs w:val="24"/>
        </w:rPr>
      </w:pPr>
      <w:r w:rsidRPr="006836E2">
        <w:rPr>
          <w:rFonts w:ascii="Verdana" w:hAnsi="Verdana"/>
          <w:b/>
          <w:sz w:val="24"/>
          <w:szCs w:val="24"/>
        </w:rPr>
        <w:t> </w:t>
      </w:r>
      <w:r w:rsidR="00162FEB" w:rsidRPr="006836E2">
        <w:rPr>
          <w:rFonts w:ascii="Verdana" w:hAnsi="Verdana"/>
          <w:b/>
          <w:sz w:val="24"/>
          <w:szCs w:val="24"/>
        </w:rPr>
        <w:t>Apellido Paterno_Primer Nombre_</w:t>
      </w:r>
      <w:r w:rsidR="006836E2">
        <w:rPr>
          <w:rFonts w:ascii="Verdana" w:hAnsi="Verdana"/>
          <w:b/>
          <w:sz w:val="24"/>
          <w:szCs w:val="24"/>
        </w:rPr>
        <w:t>Ubicacion</w:t>
      </w:r>
      <w:r w:rsidR="00162FEB" w:rsidRPr="006836E2">
        <w:rPr>
          <w:rFonts w:ascii="Verdana" w:hAnsi="Verdana"/>
          <w:b/>
          <w:sz w:val="24"/>
          <w:szCs w:val="24"/>
        </w:rPr>
        <w:t>_</w:t>
      </w:r>
      <w:r w:rsidR="006836E2">
        <w:rPr>
          <w:rFonts w:ascii="Verdana" w:hAnsi="Verdana"/>
          <w:b/>
          <w:sz w:val="24"/>
          <w:szCs w:val="24"/>
        </w:rPr>
        <w:t>Temporal</w:t>
      </w:r>
      <w:bookmarkStart w:id="2" w:name="_GoBack"/>
      <w:bookmarkEnd w:id="2"/>
    </w:p>
    <w:sectPr w:rsidR="00D33A89" w:rsidRPr="006836E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D13EEF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6836E2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Ubicación Temporal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D13EEF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6836E2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Ubicación Temporal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6D15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36E2"/>
    <w:rsid w:val="00686521"/>
    <w:rsid w:val="00695EFB"/>
    <w:rsid w:val="00696502"/>
    <w:rsid w:val="00696D11"/>
    <w:rsid w:val="006B2A8F"/>
    <w:rsid w:val="006E4A17"/>
    <w:rsid w:val="006E74A1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56BCE-88FD-E948-B4B2-4A831044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1810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2014-09-26T21:39:00Z</dcterms:created>
  <dcterms:modified xsi:type="dcterms:W3CDTF">2015-03-11T17:14:00Z</dcterms:modified>
</cp:coreProperties>
</file>